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1A" w:rsidRPr="004726AE" w:rsidRDefault="00A21A1A" w:rsidP="004726AE">
      <w:pPr>
        <w:tabs>
          <w:tab w:val="left" w:pos="-851"/>
        </w:tabs>
        <w:ind w:firstLine="709"/>
        <w:jc w:val="center"/>
        <w:rPr>
          <w:b/>
          <w:sz w:val="32"/>
          <w:szCs w:val="32"/>
        </w:rPr>
      </w:pPr>
      <w:r w:rsidRPr="004726AE">
        <w:rPr>
          <w:b/>
          <w:sz w:val="32"/>
          <w:szCs w:val="32"/>
        </w:rPr>
        <w:t>Доклад президента Адвокатской палаты Ханты-Мансийского автономного округа Анисимова В.Ф. о работе Совета Адвокатской палаты</w:t>
      </w:r>
      <w:r w:rsidR="00DF4467">
        <w:rPr>
          <w:b/>
          <w:sz w:val="32"/>
          <w:szCs w:val="32"/>
        </w:rPr>
        <w:t xml:space="preserve"> за </w:t>
      </w:r>
      <w:r w:rsidR="009C40EB">
        <w:rPr>
          <w:b/>
          <w:sz w:val="32"/>
          <w:szCs w:val="32"/>
        </w:rPr>
        <w:t>2020</w:t>
      </w:r>
      <w:r w:rsidRPr="004726AE">
        <w:rPr>
          <w:b/>
          <w:sz w:val="32"/>
          <w:szCs w:val="32"/>
        </w:rPr>
        <w:t xml:space="preserve"> год</w:t>
      </w:r>
    </w:p>
    <w:p w:rsidR="00BA4F07" w:rsidRDefault="00EA4483" w:rsidP="004726AE">
      <w:pPr>
        <w:tabs>
          <w:tab w:val="left" w:pos="-851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84FDA" w:rsidRPr="00884FDA" w:rsidRDefault="00BF026D" w:rsidP="004726AE">
      <w:pPr>
        <w:tabs>
          <w:tab w:val="left" w:pos="-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2020</w:t>
      </w:r>
      <w:r w:rsidR="00884FDA" w:rsidRPr="00884FDA">
        <w:rPr>
          <w:sz w:val="28"/>
          <w:szCs w:val="28"/>
        </w:rPr>
        <w:t xml:space="preserve"> год проведено </w:t>
      </w:r>
      <w:r>
        <w:rPr>
          <w:b/>
          <w:sz w:val="28"/>
          <w:szCs w:val="28"/>
        </w:rPr>
        <w:t>15</w:t>
      </w:r>
      <w:r w:rsidR="00884FDA">
        <w:rPr>
          <w:sz w:val="28"/>
          <w:szCs w:val="28"/>
        </w:rPr>
        <w:t xml:space="preserve"> </w:t>
      </w:r>
      <w:r w:rsidR="00884FDA" w:rsidRPr="00884FDA">
        <w:rPr>
          <w:sz w:val="28"/>
          <w:szCs w:val="28"/>
        </w:rPr>
        <w:t>заседаний Совета Адвокатской палаты,</w:t>
      </w:r>
      <w:r w:rsidR="00884FDA">
        <w:rPr>
          <w:sz w:val="28"/>
          <w:szCs w:val="28"/>
        </w:rPr>
        <w:t xml:space="preserve"> н</w:t>
      </w:r>
      <w:r w:rsidR="00884FDA" w:rsidRPr="00884FDA">
        <w:rPr>
          <w:sz w:val="28"/>
          <w:szCs w:val="28"/>
        </w:rPr>
        <w:t>а которых рассматривались следующие вопросы:</w:t>
      </w:r>
    </w:p>
    <w:p w:rsidR="00884FDA" w:rsidRPr="00884FDA" w:rsidRDefault="00884FDA" w:rsidP="004726AE">
      <w:pPr>
        <w:pStyle w:val="a4"/>
        <w:numPr>
          <w:ilvl w:val="0"/>
          <w:numId w:val="6"/>
        </w:numPr>
        <w:tabs>
          <w:tab w:val="left" w:pos="-851"/>
          <w:tab w:val="left" w:pos="851"/>
          <w:tab w:val="left" w:pos="993"/>
        </w:tabs>
        <w:ind w:left="0" w:firstLine="709"/>
        <w:jc w:val="both"/>
        <w:rPr>
          <w:sz w:val="32"/>
          <w:szCs w:val="28"/>
        </w:rPr>
      </w:pPr>
      <w:r w:rsidRPr="00884FDA">
        <w:rPr>
          <w:sz w:val="28"/>
          <w:szCs w:val="28"/>
        </w:rPr>
        <w:t>Принятие присяги адвоката и зачисление в члены Адвокатской палаты Ханты-Мансийского автономного округа</w:t>
      </w:r>
    </w:p>
    <w:p w:rsidR="00884FDA" w:rsidRPr="00884FDA" w:rsidRDefault="00884FDA" w:rsidP="004726AE">
      <w:pPr>
        <w:pStyle w:val="a4"/>
        <w:numPr>
          <w:ilvl w:val="0"/>
          <w:numId w:val="6"/>
        </w:numPr>
        <w:tabs>
          <w:tab w:val="left" w:pos="-851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</w:t>
      </w:r>
      <w:r w:rsidRPr="00884FDA">
        <w:rPr>
          <w:sz w:val="28"/>
          <w:szCs w:val="28"/>
        </w:rPr>
        <w:t>аявления адвокатов о приёме в члены Адвокатской палаты, приостановлении, возобновлении и прекращении статуса адвоката</w:t>
      </w:r>
    </w:p>
    <w:p w:rsidR="00884FDA" w:rsidRDefault="00884FDA" w:rsidP="004726AE">
      <w:pPr>
        <w:pStyle w:val="a4"/>
        <w:numPr>
          <w:ilvl w:val="0"/>
          <w:numId w:val="6"/>
        </w:numPr>
        <w:tabs>
          <w:tab w:val="left" w:pos="-851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84FDA">
        <w:rPr>
          <w:sz w:val="28"/>
          <w:szCs w:val="28"/>
        </w:rPr>
        <w:t>Рассмотрение дисциплинарных производств в отношении адвокатов с учётом заключения Квалификационной комиссии</w:t>
      </w:r>
      <w:r>
        <w:rPr>
          <w:sz w:val="28"/>
          <w:szCs w:val="28"/>
        </w:rPr>
        <w:t>.</w:t>
      </w:r>
    </w:p>
    <w:p w:rsidR="00884FDA" w:rsidRDefault="00884FDA" w:rsidP="004726AE">
      <w:pPr>
        <w:pStyle w:val="a4"/>
        <w:numPr>
          <w:ilvl w:val="0"/>
          <w:numId w:val="6"/>
        </w:numPr>
        <w:tabs>
          <w:tab w:val="left" w:pos="-851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правовых актов, регулирующих адвокатскую деятельность.</w:t>
      </w:r>
    </w:p>
    <w:p w:rsidR="00884FDA" w:rsidRPr="00BA4F07" w:rsidRDefault="00884FDA" w:rsidP="004726AE">
      <w:pPr>
        <w:pStyle w:val="a4"/>
        <w:numPr>
          <w:ilvl w:val="0"/>
          <w:numId w:val="6"/>
        </w:numPr>
        <w:tabs>
          <w:tab w:val="left" w:pos="-851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вопросы, связанные с организацией деятельности Адвокатской палаты.</w:t>
      </w:r>
    </w:p>
    <w:p w:rsidR="003638A3" w:rsidRDefault="003638A3" w:rsidP="003638A3">
      <w:pPr>
        <w:pStyle w:val="a4"/>
        <w:tabs>
          <w:tab w:val="left" w:pos="-851"/>
        </w:tabs>
        <w:ind w:left="1065"/>
        <w:rPr>
          <w:b/>
          <w:sz w:val="32"/>
          <w:szCs w:val="32"/>
        </w:rPr>
      </w:pPr>
    </w:p>
    <w:p w:rsidR="003638A3" w:rsidRPr="004726AE" w:rsidRDefault="003638A3" w:rsidP="003638A3">
      <w:pPr>
        <w:pStyle w:val="a4"/>
        <w:tabs>
          <w:tab w:val="left" w:pos="-851"/>
        </w:tabs>
        <w:ind w:left="1065"/>
        <w:jc w:val="center"/>
        <w:rPr>
          <w:sz w:val="32"/>
          <w:szCs w:val="32"/>
        </w:rPr>
      </w:pPr>
      <w:r w:rsidRPr="004726AE">
        <w:rPr>
          <w:b/>
          <w:sz w:val="32"/>
          <w:szCs w:val="32"/>
        </w:rPr>
        <w:t>Кадровая информация</w:t>
      </w:r>
    </w:p>
    <w:p w:rsidR="003638A3" w:rsidRDefault="003638A3" w:rsidP="004726AE">
      <w:pPr>
        <w:pStyle w:val="a4"/>
        <w:tabs>
          <w:tab w:val="left" w:pos="-851"/>
        </w:tabs>
        <w:ind w:left="709"/>
        <w:jc w:val="center"/>
        <w:rPr>
          <w:b/>
          <w:sz w:val="32"/>
          <w:szCs w:val="32"/>
        </w:rPr>
      </w:pPr>
    </w:p>
    <w:p w:rsidR="00760206" w:rsidRDefault="00760206" w:rsidP="003638A3">
      <w:pPr>
        <w:pStyle w:val="a4"/>
        <w:tabs>
          <w:tab w:val="left" w:pos="-851"/>
        </w:tabs>
        <w:ind w:left="709"/>
        <w:rPr>
          <w:sz w:val="28"/>
          <w:szCs w:val="28"/>
        </w:rPr>
      </w:pPr>
      <w:r w:rsidRPr="00F5046C">
        <w:rPr>
          <w:sz w:val="28"/>
          <w:szCs w:val="28"/>
        </w:rPr>
        <w:t>Численность Адвокатской палаты Ханты-мансийского автономного округа</w:t>
      </w:r>
      <w:r w:rsidR="0014471B">
        <w:rPr>
          <w:sz w:val="28"/>
          <w:szCs w:val="28"/>
        </w:rPr>
        <w:t xml:space="preserve"> по сравнению с 2020</w:t>
      </w:r>
      <w:r w:rsidR="00BF026D">
        <w:rPr>
          <w:sz w:val="28"/>
          <w:szCs w:val="28"/>
        </w:rPr>
        <w:t xml:space="preserve"> годом чуть подросла</w:t>
      </w:r>
      <w:r w:rsidR="0014471B">
        <w:rPr>
          <w:sz w:val="28"/>
          <w:szCs w:val="28"/>
        </w:rPr>
        <w:t>,</w:t>
      </w:r>
      <w:r w:rsidR="00BF026D">
        <w:rPr>
          <w:sz w:val="28"/>
          <w:szCs w:val="28"/>
        </w:rPr>
        <w:t xml:space="preserve"> и</w:t>
      </w:r>
      <w:r w:rsidRPr="00F5046C">
        <w:rPr>
          <w:sz w:val="28"/>
          <w:szCs w:val="28"/>
        </w:rPr>
        <w:t xml:space="preserve"> на </w:t>
      </w:r>
      <w:r w:rsidRPr="009767BE">
        <w:rPr>
          <w:b/>
          <w:sz w:val="28"/>
          <w:szCs w:val="28"/>
          <w:shd w:val="clear" w:color="auto" w:fill="C5E0B3" w:themeFill="accent6" w:themeFillTint="66"/>
        </w:rPr>
        <w:t>31.12</w:t>
      </w:r>
      <w:r w:rsidR="009C40EB">
        <w:rPr>
          <w:b/>
          <w:sz w:val="28"/>
          <w:szCs w:val="28"/>
          <w:shd w:val="clear" w:color="auto" w:fill="C5E0B3" w:themeFill="accent6" w:themeFillTint="66"/>
        </w:rPr>
        <w:t>.2020</w:t>
      </w:r>
      <w:r w:rsidRPr="00F5046C">
        <w:rPr>
          <w:sz w:val="28"/>
          <w:szCs w:val="28"/>
        </w:rPr>
        <w:t xml:space="preserve"> составляет </w:t>
      </w:r>
      <w:r w:rsidRPr="009767BE">
        <w:rPr>
          <w:b/>
          <w:sz w:val="28"/>
          <w:szCs w:val="28"/>
          <w:shd w:val="clear" w:color="auto" w:fill="C5E0B3" w:themeFill="accent6" w:themeFillTint="66"/>
        </w:rPr>
        <w:t>6</w:t>
      </w:r>
      <w:r w:rsidR="00BF026D">
        <w:rPr>
          <w:b/>
          <w:sz w:val="28"/>
          <w:szCs w:val="28"/>
          <w:shd w:val="clear" w:color="auto" w:fill="C5E0B3" w:themeFill="accent6" w:themeFillTint="66"/>
        </w:rPr>
        <w:t>78</w:t>
      </w:r>
      <w:r w:rsidR="00224CD2" w:rsidRPr="009767BE">
        <w:rPr>
          <w:b/>
          <w:sz w:val="28"/>
          <w:szCs w:val="28"/>
          <w:shd w:val="clear" w:color="auto" w:fill="C5E0B3" w:themeFill="accent6" w:themeFillTint="66"/>
        </w:rPr>
        <w:t xml:space="preserve"> </w:t>
      </w:r>
      <w:r w:rsidRPr="00F5046C">
        <w:rPr>
          <w:sz w:val="28"/>
          <w:szCs w:val="28"/>
        </w:rPr>
        <w:t>адвокатов.</w:t>
      </w:r>
    </w:p>
    <w:p w:rsidR="009D18B2" w:rsidRDefault="009D18B2" w:rsidP="004726AE">
      <w:pPr>
        <w:tabs>
          <w:tab w:val="left" w:pos="-851"/>
        </w:tabs>
        <w:ind w:firstLine="709"/>
        <w:jc w:val="both"/>
        <w:rPr>
          <w:b/>
          <w:sz w:val="28"/>
          <w:szCs w:val="28"/>
          <w:shd w:val="clear" w:color="auto" w:fill="C5E0B3" w:themeFill="accent6" w:themeFillTint="66"/>
        </w:rPr>
      </w:pPr>
      <w:r w:rsidRPr="009767BE">
        <w:rPr>
          <w:sz w:val="28"/>
          <w:szCs w:val="28"/>
        </w:rPr>
        <w:t xml:space="preserve">Мужчин  </w:t>
      </w:r>
      <w:r w:rsidR="00BF026D">
        <w:rPr>
          <w:b/>
          <w:sz w:val="28"/>
          <w:szCs w:val="28"/>
          <w:shd w:val="clear" w:color="auto" w:fill="C5E0B3" w:themeFill="accent6" w:themeFillTint="66"/>
        </w:rPr>
        <w:t>438</w:t>
      </w:r>
      <w:r w:rsidRPr="009767BE">
        <w:rPr>
          <w:sz w:val="28"/>
          <w:szCs w:val="28"/>
        </w:rPr>
        <w:t xml:space="preserve"> Женщин </w:t>
      </w:r>
      <w:r w:rsidR="00BF026D">
        <w:rPr>
          <w:b/>
          <w:sz w:val="28"/>
          <w:szCs w:val="28"/>
          <w:shd w:val="clear" w:color="auto" w:fill="C5E0B3" w:themeFill="accent6" w:themeFillTint="66"/>
        </w:rPr>
        <w:t>240</w:t>
      </w:r>
    </w:p>
    <w:p w:rsidR="00EA4483" w:rsidRDefault="00EA4483" w:rsidP="004726AE">
      <w:pPr>
        <w:tabs>
          <w:tab w:val="left" w:pos="-851"/>
        </w:tabs>
        <w:ind w:firstLine="709"/>
        <w:jc w:val="both"/>
        <w:rPr>
          <w:b/>
          <w:sz w:val="28"/>
          <w:szCs w:val="28"/>
          <w:shd w:val="clear" w:color="auto" w:fill="C5E0B3" w:themeFill="accent6" w:themeFillTint="66"/>
        </w:rPr>
      </w:pPr>
    </w:p>
    <w:p w:rsidR="00433306" w:rsidRDefault="00433306" w:rsidP="004726AE">
      <w:pPr>
        <w:tabs>
          <w:tab w:val="left" w:pos="-851"/>
        </w:tabs>
        <w:ind w:right="142" w:firstLine="709"/>
        <w:jc w:val="center"/>
        <w:rPr>
          <w:b/>
          <w:sz w:val="28"/>
          <w:szCs w:val="28"/>
        </w:rPr>
      </w:pPr>
    </w:p>
    <w:p w:rsidR="009A72BA" w:rsidRDefault="009A72BA" w:rsidP="004726AE">
      <w:pPr>
        <w:tabs>
          <w:tab w:val="left" w:pos="-851"/>
        </w:tabs>
        <w:ind w:right="142" w:firstLine="709"/>
        <w:jc w:val="center"/>
        <w:rPr>
          <w:b/>
          <w:sz w:val="28"/>
          <w:szCs w:val="28"/>
        </w:rPr>
      </w:pPr>
      <w:r w:rsidRPr="009A72BA">
        <w:rPr>
          <w:b/>
          <w:sz w:val="28"/>
          <w:szCs w:val="28"/>
        </w:rPr>
        <w:t>По возрастному составу</w:t>
      </w:r>
    </w:p>
    <w:p w:rsidR="009A72BA" w:rsidRDefault="00691E8A" w:rsidP="004726AE">
      <w:pPr>
        <w:tabs>
          <w:tab w:val="left" w:pos="-851"/>
        </w:tabs>
        <w:jc w:val="both"/>
        <w:rPr>
          <w:sz w:val="28"/>
          <w:szCs w:val="28"/>
        </w:rPr>
      </w:pPr>
      <w:r w:rsidRPr="00691E8A">
        <w:rPr>
          <w:noProof/>
          <w:sz w:val="28"/>
          <w:szCs w:val="28"/>
        </w:rPr>
        <w:drawing>
          <wp:inline distT="0" distB="0" distL="0" distR="0" wp14:anchorId="66728B44" wp14:editId="535595E8">
            <wp:extent cx="6629400" cy="26860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72BA" w:rsidRDefault="009A72BA" w:rsidP="004726AE">
      <w:pPr>
        <w:tabs>
          <w:tab w:val="left" w:pos="-851"/>
        </w:tabs>
        <w:ind w:firstLine="709"/>
        <w:jc w:val="both"/>
        <w:rPr>
          <w:sz w:val="28"/>
          <w:szCs w:val="28"/>
        </w:rPr>
      </w:pPr>
    </w:p>
    <w:p w:rsidR="009A72BA" w:rsidRDefault="009A72BA" w:rsidP="004726AE">
      <w:pPr>
        <w:tabs>
          <w:tab w:val="left" w:pos="-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="009C40EB">
        <w:rPr>
          <w:sz w:val="28"/>
          <w:szCs w:val="28"/>
        </w:rPr>
        <w:t>график показывает, что основной возрастной состав</w:t>
      </w:r>
      <w:r w:rsidR="007B2510">
        <w:rPr>
          <w:sz w:val="28"/>
          <w:szCs w:val="28"/>
        </w:rPr>
        <w:t xml:space="preserve"> </w:t>
      </w:r>
      <w:r w:rsidR="009C40EB">
        <w:rPr>
          <w:sz w:val="28"/>
          <w:szCs w:val="28"/>
        </w:rPr>
        <w:t>составляют адвокаты от 40 до 50 лет. Данная ситуация обусловлена притоком в адвокатуру бывших сотрудников правоохранительных органов, вышедших на пенсию. Адвокаты до 30 имеют минимальное представительство</w:t>
      </w:r>
      <w:r w:rsidR="007B2510">
        <w:rPr>
          <w:sz w:val="28"/>
          <w:szCs w:val="28"/>
        </w:rPr>
        <w:t xml:space="preserve">. Из этого следует, что молодёжь не вступает в ряды адвокатов. </w:t>
      </w:r>
    </w:p>
    <w:p w:rsidR="00EA4483" w:rsidRDefault="00EA4483" w:rsidP="004726AE">
      <w:pPr>
        <w:tabs>
          <w:tab w:val="left" w:pos="-851"/>
        </w:tabs>
        <w:ind w:firstLine="709"/>
        <w:jc w:val="both"/>
        <w:rPr>
          <w:sz w:val="28"/>
          <w:szCs w:val="28"/>
        </w:rPr>
      </w:pPr>
    </w:p>
    <w:p w:rsidR="00433306" w:rsidRDefault="00433306" w:rsidP="004726AE">
      <w:pPr>
        <w:tabs>
          <w:tab w:val="left" w:pos="-851"/>
        </w:tabs>
        <w:ind w:firstLine="709"/>
        <w:jc w:val="both"/>
        <w:rPr>
          <w:sz w:val="28"/>
          <w:szCs w:val="28"/>
        </w:rPr>
      </w:pPr>
    </w:p>
    <w:p w:rsidR="00433306" w:rsidRDefault="00433306" w:rsidP="004726AE">
      <w:pPr>
        <w:tabs>
          <w:tab w:val="left" w:pos="-851"/>
        </w:tabs>
        <w:ind w:firstLine="709"/>
        <w:jc w:val="both"/>
        <w:rPr>
          <w:sz w:val="28"/>
          <w:szCs w:val="28"/>
        </w:rPr>
      </w:pPr>
    </w:p>
    <w:p w:rsidR="00B10AD6" w:rsidRDefault="00B10AD6" w:rsidP="004726AE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  <w:r w:rsidRPr="00B10AD6">
        <w:rPr>
          <w:b/>
          <w:sz w:val="28"/>
          <w:szCs w:val="28"/>
        </w:rPr>
        <w:t>По стажу в адвокатуре</w:t>
      </w:r>
    </w:p>
    <w:p w:rsidR="009A72BA" w:rsidRDefault="00691E8A" w:rsidP="004726AE">
      <w:pPr>
        <w:tabs>
          <w:tab w:val="left" w:pos="-851"/>
        </w:tabs>
        <w:jc w:val="both"/>
        <w:rPr>
          <w:sz w:val="28"/>
          <w:szCs w:val="28"/>
        </w:rPr>
      </w:pPr>
      <w:r w:rsidRPr="00691E8A">
        <w:rPr>
          <w:noProof/>
          <w:sz w:val="28"/>
          <w:szCs w:val="28"/>
        </w:rPr>
        <w:drawing>
          <wp:inline distT="0" distB="0" distL="0" distR="0" wp14:anchorId="3EE57C07" wp14:editId="04D3E0B4">
            <wp:extent cx="6572250" cy="28098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4483" w:rsidRDefault="00B10AD6" w:rsidP="004726AE">
      <w:pPr>
        <w:tabs>
          <w:tab w:val="left" w:pos="-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стажа показывает</w:t>
      </w:r>
      <w:r w:rsidR="00EA4483">
        <w:rPr>
          <w:sz w:val="28"/>
          <w:szCs w:val="28"/>
        </w:rPr>
        <w:t>, ч</w:t>
      </w:r>
      <w:r w:rsidR="003122B4">
        <w:rPr>
          <w:sz w:val="28"/>
          <w:szCs w:val="28"/>
        </w:rPr>
        <w:t>то наиболее представлены</w:t>
      </w:r>
      <w:r w:rsidR="00EA4483">
        <w:rPr>
          <w:sz w:val="28"/>
          <w:szCs w:val="28"/>
        </w:rPr>
        <w:t xml:space="preserve"> адвокаты со с</w:t>
      </w:r>
      <w:r w:rsidR="00C21D41">
        <w:rPr>
          <w:sz w:val="28"/>
          <w:szCs w:val="28"/>
        </w:rPr>
        <w:t xml:space="preserve">тажем от 15 до 25 лет, затем </w:t>
      </w:r>
      <w:r w:rsidR="0014471B">
        <w:rPr>
          <w:sz w:val="28"/>
          <w:szCs w:val="28"/>
        </w:rPr>
        <w:t xml:space="preserve">– </w:t>
      </w:r>
      <w:r w:rsidR="00C21D41">
        <w:rPr>
          <w:sz w:val="28"/>
          <w:szCs w:val="28"/>
        </w:rPr>
        <w:t>от</w:t>
      </w:r>
      <w:r w:rsidR="003122B4">
        <w:rPr>
          <w:sz w:val="28"/>
          <w:szCs w:val="28"/>
        </w:rPr>
        <w:t xml:space="preserve"> </w:t>
      </w:r>
      <w:r w:rsidR="00EA4483">
        <w:rPr>
          <w:sz w:val="28"/>
          <w:szCs w:val="28"/>
        </w:rPr>
        <w:t>1</w:t>
      </w:r>
      <w:r w:rsidR="003122B4">
        <w:rPr>
          <w:sz w:val="28"/>
          <w:szCs w:val="28"/>
        </w:rPr>
        <w:t xml:space="preserve"> </w:t>
      </w:r>
      <w:r w:rsidR="00EA4483">
        <w:rPr>
          <w:sz w:val="28"/>
          <w:szCs w:val="28"/>
        </w:rPr>
        <w:t xml:space="preserve">года до пяти лет, затем </w:t>
      </w:r>
      <w:r w:rsidR="0014471B">
        <w:rPr>
          <w:sz w:val="28"/>
          <w:szCs w:val="28"/>
        </w:rPr>
        <w:t xml:space="preserve">– </w:t>
      </w:r>
      <w:r w:rsidR="00EA4483">
        <w:rPr>
          <w:sz w:val="28"/>
          <w:szCs w:val="28"/>
        </w:rPr>
        <w:t>от 5 до 10 лет и</w:t>
      </w:r>
      <w:r w:rsidR="00386239">
        <w:rPr>
          <w:sz w:val="28"/>
          <w:szCs w:val="28"/>
        </w:rPr>
        <w:t xml:space="preserve"> от</w:t>
      </w:r>
      <w:r w:rsidR="00EA4483">
        <w:rPr>
          <w:sz w:val="28"/>
          <w:szCs w:val="28"/>
        </w:rPr>
        <w:t xml:space="preserve"> 10 лет до </w:t>
      </w:r>
      <w:r w:rsidR="003122B4">
        <w:rPr>
          <w:sz w:val="28"/>
          <w:szCs w:val="28"/>
        </w:rPr>
        <w:t>1</w:t>
      </w:r>
      <w:r w:rsidR="00EA4483">
        <w:rPr>
          <w:sz w:val="28"/>
          <w:szCs w:val="28"/>
        </w:rPr>
        <w:t>5 лет. Иные период стажа представлены незначительно. В целом можно сказать о постепенном</w:t>
      </w:r>
      <w:r w:rsidR="003122B4">
        <w:rPr>
          <w:sz w:val="28"/>
          <w:szCs w:val="28"/>
        </w:rPr>
        <w:t xml:space="preserve"> процессе обновления</w:t>
      </w:r>
      <w:r w:rsidR="00EA4483">
        <w:rPr>
          <w:sz w:val="28"/>
          <w:szCs w:val="28"/>
        </w:rPr>
        <w:t xml:space="preserve"> адвокатского корпуса. </w:t>
      </w:r>
    </w:p>
    <w:p w:rsidR="003122B4" w:rsidRDefault="003122B4" w:rsidP="004726AE">
      <w:pPr>
        <w:tabs>
          <w:tab w:val="left" w:pos="-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33306" w:rsidRDefault="00433306" w:rsidP="004726AE">
      <w:pPr>
        <w:tabs>
          <w:tab w:val="left" w:pos="-851"/>
        </w:tabs>
        <w:ind w:firstLine="709"/>
        <w:jc w:val="center"/>
        <w:rPr>
          <w:b/>
          <w:sz w:val="28"/>
          <w:szCs w:val="28"/>
        </w:rPr>
      </w:pPr>
    </w:p>
    <w:p w:rsidR="00200D85" w:rsidRDefault="009D18B2" w:rsidP="004726AE">
      <w:pPr>
        <w:tabs>
          <w:tab w:val="left" w:pos="-851"/>
        </w:tabs>
        <w:ind w:firstLine="709"/>
        <w:jc w:val="center"/>
        <w:rPr>
          <w:b/>
          <w:sz w:val="28"/>
          <w:szCs w:val="28"/>
        </w:rPr>
      </w:pPr>
      <w:r w:rsidRPr="009D18B2">
        <w:rPr>
          <w:b/>
          <w:sz w:val="28"/>
          <w:szCs w:val="28"/>
        </w:rPr>
        <w:t>Принято –</w:t>
      </w:r>
      <w:r>
        <w:rPr>
          <w:b/>
          <w:sz w:val="28"/>
          <w:szCs w:val="28"/>
        </w:rPr>
        <w:t xml:space="preserve"> </w:t>
      </w:r>
      <w:r w:rsidRPr="009D18B2">
        <w:rPr>
          <w:b/>
          <w:sz w:val="28"/>
          <w:szCs w:val="28"/>
        </w:rPr>
        <w:t>выбыло адвокатов</w:t>
      </w:r>
    </w:p>
    <w:p w:rsidR="00433306" w:rsidRPr="009D18B2" w:rsidRDefault="00433306" w:rsidP="004726AE">
      <w:pPr>
        <w:tabs>
          <w:tab w:val="left" w:pos="-851"/>
        </w:tabs>
        <w:ind w:firstLine="709"/>
        <w:jc w:val="center"/>
        <w:rPr>
          <w:b/>
          <w:sz w:val="28"/>
          <w:szCs w:val="28"/>
        </w:rPr>
      </w:pPr>
    </w:p>
    <w:tbl>
      <w:tblPr>
        <w:tblW w:w="10206" w:type="dxa"/>
        <w:tblInd w:w="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6"/>
        <w:gridCol w:w="3710"/>
      </w:tblGrid>
      <w:tr w:rsidR="00691E8A" w:rsidRPr="00691E8A" w:rsidTr="003638A3">
        <w:trPr>
          <w:trHeight w:val="41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584D3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663640" w:rsidRPr="00691E8A" w:rsidRDefault="00691E8A" w:rsidP="00691E8A">
            <w:pPr>
              <w:tabs>
                <w:tab w:val="left" w:pos="-851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91E8A">
              <w:rPr>
                <w:b/>
                <w:bCs/>
                <w:color w:val="000000"/>
                <w:sz w:val="28"/>
                <w:szCs w:val="28"/>
              </w:rPr>
              <w:t>За отчетный период:</w:t>
            </w:r>
          </w:p>
        </w:tc>
      </w:tr>
      <w:tr w:rsidR="00691E8A" w:rsidRPr="00691E8A" w:rsidTr="003638A3">
        <w:trPr>
          <w:trHeight w:val="547"/>
        </w:trPr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663640" w:rsidRPr="00691E8A" w:rsidRDefault="00691E8A" w:rsidP="00691E8A">
            <w:pPr>
              <w:tabs>
                <w:tab w:val="left" w:pos="-851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91E8A">
              <w:rPr>
                <w:b/>
                <w:bCs/>
                <w:color w:val="000000"/>
                <w:sz w:val="28"/>
                <w:szCs w:val="28"/>
              </w:rPr>
              <w:t xml:space="preserve">Принято 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663640" w:rsidRPr="00691E8A" w:rsidRDefault="00691E8A" w:rsidP="00691E8A">
            <w:pPr>
              <w:tabs>
                <w:tab w:val="left" w:pos="-851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91E8A">
              <w:rPr>
                <w:color w:val="000000"/>
                <w:sz w:val="28"/>
                <w:szCs w:val="28"/>
              </w:rPr>
              <w:t>33</w:t>
            </w:r>
          </w:p>
        </w:tc>
      </w:tr>
      <w:tr w:rsidR="00691E8A" w:rsidRPr="00691E8A" w:rsidTr="003638A3">
        <w:trPr>
          <w:trHeight w:val="414"/>
        </w:trPr>
        <w:tc>
          <w:tcPr>
            <w:tcW w:w="64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691E8A" w:rsidRPr="00691E8A" w:rsidRDefault="00691E8A" w:rsidP="00691E8A">
            <w:pPr>
              <w:tabs>
                <w:tab w:val="left" w:pos="-851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91E8A">
              <w:rPr>
                <w:b/>
                <w:bCs/>
                <w:color w:val="000000"/>
                <w:sz w:val="28"/>
                <w:szCs w:val="28"/>
              </w:rPr>
              <w:t>Выбыло</w:t>
            </w:r>
          </w:p>
          <w:p w:rsidR="00691E8A" w:rsidRPr="00691E8A" w:rsidRDefault="00691E8A" w:rsidP="00691E8A">
            <w:pPr>
              <w:tabs>
                <w:tab w:val="left" w:pos="-851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91E8A">
              <w:rPr>
                <w:b/>
                <w:bCs/>
                <w:color w:val="000000"/>
                <w:sz w:val="28"/>
                <w:szCs w:val="28"/>
              </w:rPr>
              <w:t>в том числе:</w:t>
            </w:r>
          </w:p>
          <w:p w:rsidR="00663640" w:rsidRPr="00691E8A" w:rsidRDefault="00E914D9" w:rsidP="00691E8A">
            <w:pPr>
              <w:numPr>
                <w:ilvl w:val="0"/>
                <w:numId w:val="29"/>
              </w:numPr>
              <w:tabs>
                <w:tab w:val="left" w:pos="-851"/>
              </w:tabs>
              <w:jc w:val="both"/>
              <w:rPr>
                <w:color w:val="000000"/>
                <w:sz w:val="28"/>
                <w:szCs w:val="28"/>
              </w:rPr>
            </w:pPr>
            <w:r w:rsidRPr="00691E8A">
              <w:rPr>
                <w:b/>
                <w:bCs/>
                <w:color w:val="000000"/>
                <w:sz w:val="28"/>
                <w:szCs w:val="28"/>
              </w:rPr>
              <w:t>прекращен статус по личным заявлениям</w:t>
            </w:r>
          </w:p>
          <w:p w:rsidR="00663640" w:rsidRPr="00691E8A" w:rsidRDefault="00E914D9" w:rsidP="00691E8A">
            <w:pPr>
              <w:numPr>
                <w:ilvl w:val="0"/>
                <w:numId w:val="29"/>
              </w:numPr>
              <w:tabs>
                <w:tab w:val="left" w:pos="-851"/>
              </w:tabs>
              <w:jc w:val="both"/>
              <w:rPr>
                <w:color w:val="000000"/>
                <w:sz w:val="28"/>
                <w:szCs w:val="28"/>
              </w:rPr>
            </w:pPr>
            <w:r w:rsidRPr="00691E8A">
              <w:rPr>
                <w:b/>
                <w:bCs/>
                <w:color w:val="000000"/>
                <w:sz w:val="28"/>
                <w:szCs w:val="28"/>
              </w:rPr>
              <w:t>по отрицательным мотивам</w:t>
            </w:r>
          </w:p>
          <w:p w:rsidR="00663640" w:rsidRPr="00691E8A" w:rsidRDefault="00E914D9" w:rsidP="00691E8A">
            <w:pPr>
              <w:numPr>
                <w:ilvl w:val="0"/>
                <w:numId w:val="29"/>
              </w:numPr>
              <w:tabs>
                <w:tab w:val="left" w:pos="-851"/>
              </w:tabs>
              <w:jc w:val="both"/>
              <w:rPr>
                <w:color w:val="000000"/>
                <w:sz w:val="28"/>
                <w:szCs w:val="28"/>
              </w:rPr>
            </w:pPr>
            <w:r w:rsidRPr="00691E8A">
              <w:rPr>
                <w:b/>
                <w:bCs/>
                <w:color w:val="000000"/>
                <w:sz w:val="28"/>
                <w:szCs w:val="28"/>
              </w:rPr>
              <w:t>в связи с изменением членства</w:t>
            </w:r>
          </w:p>
          <w:p w:rsidR="00663640" w:rsidRPr="00691E8A" w:rsidRDefault="00E914D9" w:rsidP="00691E8A">
            <w:pPr>
              <w:numPr>
                <w:ilvl w:val="0"/>
                <w:numId w:val="29"/>
              </w:numPr>
              <w:tabs>
                <w:tab w:val="left" w:pos="-851"/>
              </w:tabs>
              <w:jc w:val="both"/>
              <w:rPr>
                <w:color w:val="000000"/>
                <w:sz w:val="28"/>
                <w:szCs w:val="28"/>
              </w:rPr>
            </w:pPr>
            <w:r w:rsidRPr="00691E8A">
              <w:rPr>
                <w:b/>
                <w:bCs/>
                <w:color w:val="000000"/>
                <w:sz w:val="28"/>
                <w:szCs w:val="28"/>
              </w:rPr>
              <w:t>в связи со смертью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73" w:type="dxa"/>
              <w:bottom w:w="0" w:type="dxa"/>
              <w:right w:w="73" w:type="dxa"/>
            </w:tcMar>
            <w:vAlign w:val="bottom"/>
            <w:hideMark/>
          </w:tcPr>
          <w:p w:rsidR="00663640" w:rsidRPr="00691E8A" w:rsidRDefault="00691E8A" w:rsidP="00691E8A">
            <w:pPr>
              <w:tabs>
                <w:tab w:val="left" w:pos="-851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91E8A">
              <w:rPr>
                <w:color w:val="000000"/>
                <w:sz w:val="28"/>
                <w:szCs w:val="28"/>
              </w:rPr>
              <w:t>25</w:t>
            </w:r>
          </w:p>
        </w:tc>
      </w:tr>
      <w:tr w:rsidR="00691E8A" w:rsidRPr="00691E8A" w:rsidTr="003638A3">
        <w:trPr>
          <w:trHeight w:val="442"/>
        </w:trPr>
        <w:tc>
          <w:tcPr>
            <w:tcW w:w="6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1E8A" w:rsidRPr="00691E8A" w:rsidRDefault="00691E8A" w:rsidP="00691E8A">
            <w:pPr>
              <w:tabs>
                <w:tab w:val="left" w:pos="-851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73" w:type="dxa"/>
              <w:bottom w:w="0" w:type="dxa"/>
              <w:right w:w="73" w:type="dxa"/>
            </w:tcMar>
            <w:vAlign w:val="bottom"/>
            <w:hideMark/>
          </w:tcPr>
          <w:p w:rsidR="00691E8A" w:rsidRPr="00691E8A" w:rsidRDefault="00691E8A" w:rsidP="00691E8A">
            <w:pPr>
              <w:tabs>
                <w:tab w:val="left" w:pos="-851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91E8A">
              <w:rPr>
                <w:color w:val="000000"/>
                <w:sz w:val="28"/>
                <w:szCs w:val="28"/>
              </w:rPr>
              <w:t> </w:t>
            </w:r>
          </w:p>
          <w:p w:rsidR="00663640" w:rsidRPr="00691E8A" w:rsidRDefault="00691E8A" w:rsidP="00691E8A">
            <w:pPr>
              <w:tabs>
                <w:tab w:val="left" w:pos="-851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91E8A">
              <w:rPr>
                <w:color w:val="000000"/>
                <w:sz w:val="28"/>
                <w:szCs w:val="28"/>
              </w:rPr>
              <w:t>10</w:t>
            </w:r>
          </w:p>
        </w:tc>
      </w:tr>
      <w:tr w:rsidR="00691E8A" w:rsidRPr="00691E8A" w:rsidTr="003638A3">
        <w:trPr>
          <w:trHeight w:val="414"/>
        </w:trPr>
        <w:tc>
          <w:tcPr>
            <w:tcW w:w="6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1E8A" w:rsidRPr="00691E8A" w:rsidRDefault="00691E8A" w:rsidP="00691E8A">
            <w:pPr>
              <w:tabs>
                <w:tab w:val="left" w:pos="-851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73" w:type="dxa"/>
              <w:bottom w:w="0" w:type="dxa"/>
              <w:right w:w="73" w:type="dxa"/>
            </w:tcMar>
            <w:vAlign w:val="bottom"/>
            <w:hideMark/>
          </w:tcPr>
          <w:p w:rsidR="00663640" w:rsidRPr="00691E8A" w:rsidRDefault="00691E8A" w:rsidP="00691E8A">
            <w:pPr>
              <w:tabs>
                <w:tab w:val="left" w:pos="-851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91E8A">
              <w:rPr>
                <w:color w:val="000000"/>
                <w:sz w:val="28"/>
                <w:szCs w:val="28"/>
              </w:rPr>
              <w:t>2</w:t>
            </w:r>
          </w:p>
        </w:tc>
      </w:tr>
      <w:tr w:rsidR="00691E8A" w:rsidRPr="00691E8A" w:rsidTr="003638A3">
        <w:trPr>
          <w:trHeight w:val="414"/>
        </w:trPr>
        <w:tc>
          <w:tcPr>
            <w:tcW w:w="6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1E8A" w:rsidRPr="00691E8A" w:rsidRDefault="00691E8A" w:rsidP="00691E8A">
            <w:pPr>
              <w:tabs>
                <w:tab w:val="left" w:pos="-851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73" w:type="dxa"/>
              <w:bottom w:w="0" w:type="dxa"/>
              <w:right w:w="73" w:type="dxa"/>
            </w:tcMar>
            <w:vAlign w:val="bottom"/>
            <w:hideMark/>
          </w:tcPr>
          <w:p w:rsidR="00663640" w:rsidRPr="00691E8A" w:rsidRDefault="00691E8A" w:rsidP="00691E8A">
            <w:pPr>
              <w:tabs>
                <w:tab w:val="left" w:pos="-851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91E8A">
              <w:rPr>
                <w:color w:val="000000"/>
                <w:sz w:val="28"/>
                <w:szCs w:val="28"/>
              </w:rPr>
              <w:t>7</w:t>
            </w:r>
          </w:p>
        </w:tc>
      </w:tr>
      <w:tr w:rsidR="00691E8A" w:rsidRPr="00691E8A" w:rsidTr="003638A3">
        <w:trPr>
          <w:trHeight w:val="350"/>
        </w:trPr>
        <w:tc>
          <w:tcPr>
            <w:tcW w:w="6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1E8A" w:rsidRPr="00691E8A" w:rsidRDefault="00691E8A" w:rsidP="00691E8A">
            <w:pPr>
              <w:tabs>
                <w:tab w:val="left" w:pos="-851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73" w:type="dxa"/>
              <w:bottom w:w="0" w:type="dxa"/>
              <w:right w:w="73" w:type="dxa"/>
            </w:tcMar>
            <w:vAlign w:val="bottom"/>
            <w:hideMark/>
          </w:tcPr>
          <w:p w:rsidR="00663640" w:rsidRPr="00691E8A" w:rsidRDefault="00691E8A" w:rsidP="00691E8A">
            <w:pPr>
              <w:tabs>
                <w:tab w:val="left" w:pos="-851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91E8A">
              <w:rPr>
                <w:color w:val="000000"/>
                <w:sz w:val="28"/>
                <w:szCs w:val="28"/>
              </w:rPr>
              <w:t>6</w:t>
            </w:r>
          </w:p>
        </w:tc>
      </w:tr>
      <w:tr w:rsidR="00691E8A" w:rsidRPr="00691E8A" w:rsidTr="003638A3">
        <w:trPr>
          <w:trHeight w:val="414"/>
        </w:trPr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663640" w:rsidRPr="00691E8A" w:rsidRDefault="00691E8A" w:rsidP="00691E8A">
            <w:pPr>
              <w:tabs>
                <w:tab w:val="left" w:pos="-851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91E8A">
              <w:rPr>
                <w:b/>
                <w:bCs/>
                <w:color w:val="000000"/>
                <w:sz w:val="28"/>
                <w:szCs w:val="28"/>
              </w:rPr>
              <w:t>Статус адвоката приостановлен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663640" w:rsidRPr="00691E8A" w:rsidRDefault="00691E8A" w:rsidP="00691E8A">
            <w:pPr>
              <w:tabs>
                <w:tab w:val="left" w:pos="-851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91E8A">
              <w:rPr>
                <w:color w:val="000000"/>
                <w:sz w:val="28"/>
                <w:szCs w:val="28"/>
              </w:rPr>
              <w:t>32</w:t>
            </w:r>
          </w:p>
        </w:tc>
      </w:tr>
      <w:tr w:rsidR="00691E8A" w:rsidRPr="00691E8A" w:rsidTr="003638A3">
        <w:trPr>
          <w:trHeight w:val="503"/>
        </w:trPr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663640" w:rsidRPr="00691E8A" w:rsidRDefault="00691E8A" w:rsidP="00691E8A">
            <w:pPr>
              <w:tabs>
                <w:tab w:val="left" w:pos="-851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91E8A">
              <w:rPr>
                <w:b/>
                <w:bCs/>
                <w:color w:val="000000"/>
                <w:sz w:val="28"/>
                <w:szCs w:val="28"/>
              </w:rPr>
              <w:t>Освобождены от ежемесячных отчислений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663640" w:rsidRPr="00691E8A" w:rsidRDefault="00691E8A" w:rsidP="00691E8A">
            <w:pPr>
              <w:tabs>
                <w:tab w:val="left" w:pos="-851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91E8A">
              <w:rPr>
                <w:color w:val="000000"/>
                <w:sz w:val="28"/>
                <w:szCs w:val="28"/>
              </w:rPr>
              <w:t>28</w:t>
            </w:r>
          </w:p>
        </w:tc>
      </w:tr>
    </w:tbl>
    <w:p w:rsidR="00691E8A" w:rsidRDefault="00691E8A" w:rsidP="004726AE">
      <w:pPr>
        <w:tabs>
          <w:tab w:val="left" w:pos="-851"/>
        </w:tabs>
        <w:ind w:firstLine="709"/>
        <w:jc w:val="both"/>
        <w:rPr>
          <w:color w:val="000000"/>
          <w:sz w:val="28"/>
          <w:szCs w:val="28"/>
        </w:rPr>
      </w:pPr>
    </w:p>
    <w:p w:rsidR="009E7A92" w:rsidRPr="009D18B2" w:rsidRDefault="009D18B2" w:rsidP="004726AE">
      <w:pPr>
        <w:tabs>
          <w:tab w:val="left" w:pos="-851"/>
        </w:tabs>
        <w:ind w:firstLine="709"/>
        <w:jc w:val="both"/>
        <w:rPr>
          <w:color w:val="000000"/>
          <w:sz w:val="28"/>
          <w:szCs w:val="28"/>
        </w:rPr>
      </w:pPr>
      <w:r w:rsidRPr="009D18B2">
        <w:rPr>
          <w:color w:val="000000"/>
          <w:sz w:val="28"/>
          <w:szCs w:val="28"/>
        </w:rPr>
        <w:t>Сведения о количестве прибывши</w:t>
      </w:r>
      <w:r w:rsidR="003122B4">
        <w:rPr>
          <w:color w:val="000000"/>
          <w:sz w:val="28"/>
          <w:szCs w:val="28"/>
        </w:rPr>
        <w:t>х и выбывших адвокатов отражают очень маленькую, но положительную</w:t>
      </w:r>
      <w:r w:rsidRPr="009D18B2">
        <w:rPr>
          <w:color w:val="000000"/>
          <w:sz w:val="28"/>
          <w:szCs w:val="28"/>
        </w:rPr>
        <w:t xml:space="preserve"> динамику количественн</w:t>
      </w:r>
      <w:r w:rsidR="003122B4">
        <w:rPr>
          <w:color w:val="000000"/>
          <w:sz w:val="28"/>
          <w:szCs w:val="28"/>
        </w:rPr>
        <w:t>ого состава Адвокатской палаты.</w:t>
      </w:r>
      <w:r w:rsidR="0014471B">
        <w:rPr>
          <w:color w:val="000000"/>
          <w:sz w:val="28"/>
          <w:szCs w:val="28"/>
        </w:rPr>
        <w:t xml:space="preserve"> В предыдущий год</w:t>
      </w:r>
      <w:r w:rsidR="003122B4">
        <w:rPr>
          <w:color w:val="000000"/>
          <w:sz w:val="28"/>
          <w:szCs w:val="28"/>
        </w:rPr>
        <w:t xml:space="preserve"> динамика была отрицательной.</w:t>
      </w:r>
      <w:r w:rsidR="0014471B">
        <w:rPr>
          <w:color w:val="000000"/>
          <w:sz w:val="28"/>
          <w:szCs w:val="28"/>
        </w:rPr>
        <w:t xml:space="preserve"> Однако существенно произошел рост числа адвокатов, приостановивших статус в связи с изменением Федерального закона «Об адвокатской деятельности и адвокатуре в Российской Федерации».</w:t>
      </w:r>
    </w:p>
    <w:p w:rsidR="004726AE" w:rsidRDefault="004726AE" w:rsidP="004726A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433306" w:rsidRDefault="00433306" w:rsidP="004726A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9E7A92" w:rsidRDefault="009E7A92" w:rsidP="004726A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9E7A92">
        <w:rPr>
          <w:b/>
          <w:color w:val="000000"/>
          <w:sz w:val="28"/>
          <w:szCs w:val="28"/>
        </w:rPr>
        <w:lastRenderedPageBreak/>
        <w:t>Информация о сдаче квалификационного экзамена</w:t>
      </w:r>
    </w:p>
    <w:p w:rsidR="00433306" w:rsidRDefault="00433306" w:rsidP="004726A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9E7A92" w:rsidRDefault="00691E8A" w:rsidP="004726A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91E8A">
        <w:rPr>
          <w:noProof/>
          <w:color w:val="000000"/>
          <w:sz w:val="28"/>
          <w:szCs w:val="28"/>
        </w:rPr>
        <w:drawing>
          <wp:inline distT="0" distB="0" distL="0" distR="0" wp14:anchorId="3B6E08CC" wp14:editId="07544B7C">
            <wp:extent cx="6429375" cy="25908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3306" w:rsidRPr="009E7A92" w:rsidRDefault="00433306" w:rsidP="004726A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122B4" w:rsidRDefault="00114B71" w:rsidP="004726AE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22B4">
        <w:rPr>
          <w:sz w:val="28"/>
          <w:szCs w:val="28"/>
        </w:rPr>
        <w:t xml:space="preserve">Так, подали </w:t>
      </w:r>
      <w:r w:rsidR="00960474">
        <w:rPr>
          <w:sz w:val="28"/>
          <w:szCs w:val="28"/>
        </w:rPr>
        <w:t xml:space="preserve">заявления </w:t>
      </w:r>
      <w:r w:rsidR="000830B7">
        <w:rPr>
          <w:sz w:val="28"/>
          <w:szCs w:val="28"/>
        </w:rPr>
        <w:t xml:space="preserve">на сдачу </w:t>
      </w:r>
      <w:r w:rsidR="003122B4">
        <w:rPr>
          <w:sz w:val="28"/>
          <w:szCs w:val="28"/>
        </w:rPr>
        <w:t>э</w:t>
      </w:r>
      <w:r w:rsidR="0014471B">
        <w:rPr>
          <w:sz w:val="28"/>
          <w:szCs w:val="28"/>
        </w:rPr>
        <w:t xml:space="preserve">кзамену 37 претендентов, </w:t>
      </w:r>
      <w:r w:rsidR="000830B7">
        <w:rPr>
          <w:sz w:val="28"/>
          <w:szCs w:val="28"/>
        </w:rPr>
        <w:t xml:space="preserve">допущены – 34, сдали </w:t>
      </w:r>
      <w:r w:rsidR="0014471B">
        <w:rPr>
          <w:sz w:val="28"/>
          <w:szCs w:val="28"/>
        </w:rPr>
        <w:t>–</w:t>
      </w:r>
      <w:r w:rsidR="000830B7">
        <w:rPr>
          <w:sz w:val="28"/>
          <w:szCs w:val="28"/>
        </w:rPr>
        <w:t xml:space="preserve"> 32</w:t>
      </w:r>
      <w:r w:rsidR="003122B4">
        <w:rPr>
          <w:sz w:val="28"/>
          <w:szCs w:val="28"/>
        </w:rPr>
        <w:t xml:space="preserve"> претендента. </w:t>
      </w:r>
      <w:r w:rsidR="000830B7">
        <w:rPr>
          <w:sz w:val="28"/>
          <w:szCs w:val="28"/>
        </w:rPr>
        <w:t xml:space="preserve"> </w:t>
      </w:r>
    </w:p>
    <w:p w:rsidR="009E7A92" w:rsidRDefault="003122B4" w:rsidP="004726AE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18B2">
        <w:rPr>
          <w:sz w:val="28"/>
          <w:szCs w:val="28"/>
        </w:rPr>
        <w:t xml:space="preserve">Данный график </w:t>
      </w:r>
      <w:r w:rsidR="00114B71">
        <w:rPr>
          <w:sz w:val="28"/>
          <w:szCs w:val="28"/>
        </w:rPr>
        <w:t>отражает информацию о</w:t>
      </w:r>
      <w:r w:rsidR="009D18B2">
        <w:rPr>
          <w:sz w:val="28"/>
          <w:szCs w:val="28"/>
        </w:rPr>
        <w:t xml:space="preserve"> </w:t>
      </w:r>
      <w:r>
        <w:rPr>
          <w:sz w:val="28"/>
          <w:szCs w:val="28"/>
        </w:rPr>
        <w:t>том, что лиц, подавших и допущенных к сдаче квалификационному</w:t>
      </w:r>
      <w:r w:rsidR="000830B7">
        <w:rPr>
          <w:sz w:val="28"/>
          <w:szCs w:val="28"/>
        </w:rPr>
        <w:t xml:space="preserve"> экзамену больше, чем сдавших. </w:t>
      </w:r>
      <w:r w:rsidR="00114B71">
        <w:rPr>
          <w:sz w:val="28"/>
          <w:szCs w:val="28"/>
        </w:rPr>
        <w:t xml:space="preserve">Это происходит по причине </w:t>
      </w:r>
      <w:r w:rsidR="009D2246">
        <w:rPr>
          <w:sz w:val="28"/>
          <w:szCs w:val="28"/>
        </w:rPr>
        <w:t xml:space="preserve">того, что </w:t>
      </w:r>
      <w:r w:rsidR="00114B71">
        <w:rPr>
          <w:sz w:val="28"/>
          <w:szCs w:val="28"/>
        </w:rPr>
        <w:t>Квалификационн</w:t>
      </w:r>
      <w:r w:rsidR="009D2246">
        <w:rPr>
          <w:sz w:val="28"/>
          <w:szCs w:val="28"/>
        </w:rPr>
        <w:t>ая комиссия п</w:t>
      </w:r>
      <w:r w:rsidR="0014471B">
        <w:rPr>
          <w:sz w:val="28"/>
          <w:szCs w:val="28"/>
        </w:rPr>
        <w:t>редъявляет серьезные требования</w:t>
      </w:r>
      <w:r w:rsidR="009D2246">
        <w:rPr>
          <w:sz w:val="28"/>
          <w:szCs w:val="28"/>
        </w:rPr>
        <w:t xml:space="preserve"> при сдаче</w:t>
      </w:r>
      <w:r w:rsidR="00114B71">
        <w:rPr>
          <w:sz w:val="28"/>
          <w:szCs w:val="28"/>
        </w:rPr>
        <w:t xml:space="preserve"> квалификационного экзамена</w:t>
      </w:r>
      <w:r w:rsidR="009D2246">
        <w:rPr>
          <w:sz w:val="28"/>
          <w:szCs w:val="28"/>
        </w:rPr>
        <w:t>.</w:t>
      </w:r>
    </w:p>
    <w:p w:rsidR="00960474" w:rsidRDefault="00960474" w:rsidP="004726AE">
      <w:pPr>
        <w:tabs>
          <w:tab w:val="left" w:pos="-851"/>
        </w:tabs>
        <w:jc w:val="both"/>
        <w:rPr>
          <w:sz w:val="28"/>
          <w:szCs w:val="28"/>
        </w:rPr>
      </w:pPr>
    </w:p>
    <w:p w:rsidR="00FE66BE" w:rsidRDefault="00FE66BE" w:rsidP="004726AE">
      <w:pPr>
        <w:tabs>
          <w:tab w:val="left" w:pos="-851"/>
        </w:tabs>
        <w:jc w:val="center"/>
        <w:rPr>
          <w:b/>
          <w:sz w:val="28"/>
          <w:szCs w:val="28"/>
        </w:rPr>
      </w:pPr>
      <w:r w:rsidRPr="00FE66BE">
        <w:rPr>
          <w:b/>
          <w:sz w:val="28"/>
          <w:szCs w:val="28"/>
        </w:rPr>
        <w:t xml:space="preserve">Информация о движении </w:t>
      </w:r>
      <w:r>
        <w:rPr>
          <w:b/>
          <w:sz w:val="28"/>
          <w:szCs w:val="28"/>
        </w:rPr>
        <w:t xml:space="preserve">адвокатов в разрезе территорий </w:t>
      </w:r>
      <w:r w:rsidRPr="00FE66BE">
        <w:rPr>
          <w:b/>
          <w:sz w:val="28"/>
          <w:szCs w:val="28"/>
        </w:rPr>
        <w:t>ХМАО-Югры</w:t>
      </w:r>
    </w:p>
    <w:p w:rsidR="00537F43" w:rsidRPr="00A118F3" w:rsidRDefault="00BD7DE9" w:rsidP="004726AE">
      <w:pPr>
        <w:tabs>
          <w:tab w:val="left" w:pos="-851"/>
        </w:tabs>
        <w:jc w:val="both"/>
        <w:rPr>
          <w:sz w:val="28"/>
          <w:szCs w:val="28"/>
        </w:rPr>
      </w:pPr>
      <w:r w:rsidRPr="00BD7DE9">
        <w:rPr>
          <w:noProof/>
          <w:sz w:val="28"/>
          <w:szCs w:val="28"/>
        </w:rPr>
        <w:drawing>
          <wp:inline distT="0" distB="0" distL="0" distR="0" wp14:anchorId="6F7288ED" wp14:editId="17FBDD3E">
            <wp:extent cx="6503213" cy="256032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60474" w:rsidRDefault="00FE66BE" w:rsidP="004726AE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66BE">
        <w:rPr>
          <w:sz w:val="28"/>
          <w:szCs w:val="28"/>
        </w:rPr>
        <w:t xml:space="preserve">График движения адвокатов в разрезе территорий </w:t>
      </w:r>
      <w:r>
        <w:rPr>
          <w:sz w:val="28"/>
          <w:szCs w:val="28"/>
        </w:rPr>
        <w:t xml:space="preserve">демонстрирует следующее состояние: </w:t>
      </w:r>
      <w:r w:rsidR="00960474">
        <w:rPr>
          <w:sz w:val="28"/>
          <w:szCs w:val="28"/>
        </w:rPr>
        <w:t xml:space="preserve">существенно изменилась численность в сторону увеличения только в </w:t>
      </w:r>
      <w:r w:rsidR="004D779D">
        <w:rPr>
          <w:sz w:val="28"/>
          <w:szCs w:val="28"/>
        </w:rPr>
        <w:t>г. Нижневартовск</w:t>
      </w:r>
      <w:r w:rsidR="00960474">
        <w:rPr>
          <w:sz w:val="28"/>
          <w:szCs w:val="28"/>
        </w:rPr>
        <w:t xml:space="preserve">. Всего вероятней это происходит за счет создания новых адвокатских образований на данной территории. </w:t>
      </w:r>
      <w:r w:rsidR="004D779D">
        <w:rPr>
          <w:sz w:val="28"/>
          <w:szCs w:val="28"/>
        </w:rPr>
        <w:t xml:space="preserve">Также увеличилась численность в г. Ханты-Мансийск и г. Когалым. </w:t>
      </w:r>
      <w:r w:rsidR="00960474">
        <w:rPr>
          <w:sz w:val="28"/>
          <w:szCs w:val="28"/>
        </w:rPr>
        <w:t xml:space="preserve">Буквально на 1 единицу возросла численность в г. </w:t>
      </w:r>
      <w:r w:rsidR="000830B7">
        <w:rPr>
          <w:sz w:val="28"/>
          <w:szCs w:val="28"/>
        </w:rPr>
        <w:t>Н</w:t>
      </w:r>
      <w:r w:rsidR="004D779D">
        <w:rPr>
          <w:sz w:val="28"/>
          <w:szCs w:val="28"/>
        </w:rPr>
        <w:t>ефтеюганск</w:t>
      </w:r>
      <w:r w:rsidR="00960474">
        <w:rPr>
          <w:sz w:val="28"/>
          <w:szCs w:val="28"/>
        </w:rPr>
        <w:t xml:space="preserve">. Существенная отрицательная </w:t>
      </w:r>
      <w:r w:rsidR="0014471B">
        <w:rPr>
          <w:sz w:val="28"/>
          <w:szCs w:val="28"/>
        </w:rPr>
        <w:t>динамика отмечается в г. Сургут</w:t>
      </w:r>
      <w:r w:rsidR="00960474">
        <w:rPr>
          <w:sz w:val="28"/>
          <w:szCs w:val="28"/>
        </w:rPr>
        <w:t xml:space="preserve">. </w:t>
      </w:r>
      <w:r w:rsidR="00470A09">
        <w:rPr>
          <w:sz w:val="28"/>
          <w:szCs w:val="28"/>
        </w:rPr>
        <w:t>Незначительная</w:t>
      </w:r>
      <w:r w:rsidR="00BD7DE9">
        <w:rPr>
          <w:sz w:val="28"/>
          <w:szCs w:val="28"/>
        </w:rPr>
        <w:t>,</w:t>
      </w:r>
      <w:r w:rsidR="00470A09">
        <w:rPr>
          <w:sz w:val="28"/>
          <w:szCs w:val="28"/>
        </w:rPr>
        <w:t xml:space="preserve"> но все же имеется отрицате</w:t>
      </w:r>
      <w:r w:rsidR="004D779D">
        <w:rPr>
          <w:sz w:val="28"/>
          <w:szCs w:val="28"/>
        </w:rPr>
        <w:t>льная динамика в г. Нефтеюганск</w:t>
      </w:r>
      <w:r w:rsidR="009D2246">
        <w:rPr>
          <w:sz w:val="28"/>
          <w:szCs w:val="28"/>
        </w:rPr>
        <w:t xml:space="preserve">, г. Урай, г. Пять-Ях, г. Лангепас </w:t>
      </w:r>
      <w:r w:rsidR="004D779D">
        <w:rPr>
          <w:sz w:val="28"/>
          <w:szCs w:val="28"/>
        </w:rPr>
        <w:t>пгт. Междуреченский, г. Мегион, г. Радужный, г. Советский</w:t>
      </w:r>
      <w:r w:rsidR="00470A09">
        <w:rPr>
          <w:sz w:val="28"/>
          <w:szCs w:val="28"/>
        </w:rPr>
        <w:t xml:space="preserve">. В остальных территориях численность остается неизменной. </w:t>
      </w:r>
    </w:p>
    <w:p w:rsidR="00C90F4B" w:rsidRDefault="00C90F4B" w:rsidP="0014471B">
      <w:pPr>
        <w:tabs>
          <w:tab w:val="left" w:pos="-851"/>
        </w:tabs>
        <w:jc w:val="center"/>
        <w:rPr>
          <w:b/>
          <w:sz w:val="28"/>
          <w:szCs w:val="28"/>
        </w:rPr>
      </w:pPr>
      <w:r w:rsidRPr="00C21D41">
        <w:rPr>
          <w:b/>
          <w:sz w:val="28"/>
          <w:szCs w:val="28"/>
        </w:rPr>
        <w:lastRenderedPageBreak/>
        <w:t>Информация по дисциплинарному производству</w:t>
      </w:r>
    </w:p>
    <w:p w:rsidR="00433306" w:rsidRPr="00C21D41" w:rsidRDefault="00433306" w:rsidP="004726AE">
      <w:pPr>
        <w:pStyle w:val="a4"/>
        <w:ind w:left="709"/>
        <w:jc w:val="center"/>
        <w:rPr>
          <w:b/>
          <w:sz w:val="28"/>
          <w:szCs w:val="28"/>
        </w:rPr>
      </w:pPr>
    </w:p>
    <w:p w:rsidR="00114B71" w:rsidRDefault="00691E8A" w:rsidP="004726AE">
      <w:pPr>
        <w:pStyle w:val="a4"/>
        <w:ind w:left="709" w:hanging="709"/>
        <w:jc w:val="center"/>
        <w:rPr>
          <w:b/>
          <w:sz w:val="28"/>
          <w:szCs w:val="28"/>
        </w:rPr>
      </w:pPr>
      <w:r w:rsidRPr="00691E8A">
        <w:rPr>
          <w:b/>
          <w:noProof/>
          <w:sz w:val="28"/>
          <w:szCs w:val="28"/>
        </w:rPr>
        <w:drawing>
          <wp:inline distT="0" distB="0" distL="0" distR="0" wp14:anchorId="08901100" wp14:editId="19E8D1A5">
            <wp:extent cx="6327648" cy="3226003"/>
            <wp:effectExtent l="0" t="0" r="16510" b="1270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70A09" w:rsidRDefault="00470A09" w:rsidP="004726AE">
      <w:pPr>
        <w:pStyle w:val="a4"/>
        <w:ind w:left="0" w:firstLine="708"/>
        <w:jc w:val="both"/>
        <w:rPr>
          <w:sz w:val="28"/>
          <w:szCs w:val="28"/>
        </w:rPr>
      </w:pPr>
    </w:p>
    <w:p w:rsidR="00C21D41" w:rsidRDefault="00470A09" w:rsidP="004726AE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диаграмма</w:t>
      </w:r>
      <w:r w:rsidR="00FE4F98" w:rsidRPr="00FE4F98">
        <w:rPr>
          <w:sz w:val="28"/>
          <w:szCs w:val="28"/>
        </w:rPr>
        <w:t xml:space="preserve"> </w:t>
      </w:r>
      <w:r w:rsidR="00FE4F98">
        <w:rPr>
          <w:sz w:val="28"/>
          <w:szCs w:val="28"/>
        </w:rPr>
        <w:t>показывае</w:t>
      </w:r>
      <w:r w:rsidR="00FE4F98" w:rsidRPr="00FE4F98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то, </w:t>
      </w:r>
      <w:r w:rsidR="00721ABE">
        <w:rPr>
          <w:sz w:val="28"/>
          <w:szCs w:val="28"/>
        </w:rPr>
        <w:t>что только менее чем половина</w:t>
      </w:r>
      <w:r>
        <w:rPr>
          <w:sz w:val="28"/>
          <w:szCs w:val="28"/>
        </w:rPr>
        <w:t xml:space="preserve"> жалоб и обращений в Адвокатскую палату становятся основанием для возбуждения дисциплинарного </w:t>
      </w:r>
      <w:r w:rsidR="00721ABE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. </w:t>
      </w:r>
      <w:r w:rsidR="00721ABE">
        <w:rPr>
          <w:sz w:val="28"/>
          <w:szCs w:val="28"/>
        </w:rPr>
        <w:t xml:space="preserve"> Это происходит по причине</w:t>
      </w:r>
      <w:r w:rsidR="0014471B">
        <w:rPr>
          <w:sz w:val="28"/>
          <w:szCs w:val="28"/>
        </w:rPr>
        <w:t xml:space="preserve"> </w:t>
      </w:r>
      <w:r w:rsidR="00DA79E3">
        <w:rPr>
          <w:sz w:val="28"/>
          <w:szCs w:val="28"/>
        </w:rPr>
        <w:t>того,</w:t>
      </w:r>
      <w:r w:rsidR="00721ABE">
        <w:rPr>
          <w:sz w:val="28"/>
          <w:szCs w:val="28"/>
        </w:rPr>
        <w:t xml:space="preserve"> что большинство обращений не соответствует требованиям статьи 20 Кодекса пр</w:t>
      </w:r>
      <w:r w:rsidR="0014471B">
        <w:rPr>
          <w:sz w:val="28"/>
          <w:szCs w:val="28"/>
        </w:rPr>
        <w:t xml:space="preserve">офессиональной этики адвоката. </w:t>
      </w:r>
      <w:r w:rsidR="00721ABE">
        <w:rPr>
          <w:sz w:val="28"/>
          <w:szCs w:val="28"/>
        </w:rPr>
        <w:t>При этом любое обращение с жалобой или представлением на адвоката является поводом для него задуматься о взаимоотн</w:t>
      </w:r>
      <w:r w:rsidR="00C21D41">
        <w:rPr>
          <w:sz w:val="28"/>
          <w:szCs w:val="28"/>
        </w:rPr>
        <w:t>ошениях со своим доверителем</w:t>
      </w:r>
      <w:r w:rsidR="00721ABE">
        <w:rPr>
          <w:sz w:val="28"/>
          <w:szCs w:val="28"/>
        </w:rPr>
        <w:t xml:space="preserve">. </w:t>
      </w:r>
    </w:p>
    <w:p w:rsidR="009D2246" w:rsidRPr="00FE4F98" w:rsidRDefault="00433306" w:rsidP="009D224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всем адвокатам</w:t>
      </w:r>
      <w:r w:rsidR="00721ABE">
        <w:rPr>
          <w:sz w:val="28"/>
          <w:szCs w:val="28"/>
        </w:rPr>
        <w:t xml:space="preserve"> стараться не допускать каких-либо конфликтных ситуаци</w:t>
      </w:r>
      <w:r>
        <w:rPr>
          <w:sz w:val="28"/>
          <w:szCs w:val="28"/>
        </w:rPr>
        <w:t>й, а если они</w:t>
      </w:r>
      <w:r w:rsidR="0014471B">
        <w:rPr>
          <w:sz w:val="28"/>
          <w:szCs w:val="28"/>
        </w:rPr>
        <w:t xml:space="preserve"> происходят уметь урегулировать</w:t>
      </w:r>
      <w:r w:rsidR="00721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="0014471B">
        <w:rPr>
          <w:sz w:val="28"/>
          <w:szCs w:val="28"/>
        </w:rPr>
        <w:t xml:space="preserve">с </w:t>
      </w:r>
      <w:r>
        <w:rPr>
          <w:sz w:val="28"/>
          <w:szCs w:val="28"/>
        </w:rPr>
        <w:t>доверителями.</w:t>
      </w:r>
    </w:p>
    <w:p w:rsidR="00433306" w:rsidRDefault="00433306" w:rsidP="004726AE">
      <w:pPr>
        <w:pStyle w:val="a4"/>
        <w:ind w:left="142" w:hanging="142"/>
        <w:jc w:val="center"/>
        <w:rPr>
          <w:b/>
          <w:sz w:val="28"/>
          <w:szCs w:val="28"/>
        </w:rPr>
      </w:pPr>
    </w:p>
    <w:p w:rsidR="003638A3" w:rsidRDefault="00433306" w:rsidP="004726AE">
      <w:pPr>
        <w:pStyle w:val="a4"/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Решения, принятие по дисциплинарным производства</w:t>
      </w:r>
      <w:r w:rsidR="0014471B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</w:p>
    <w:p w:rsidR="00DF4467" w:rsidRDefault="00DF4467" w:rsidP="004726AE">
      <w:pPr>
        <w:pStyle w:val="a4"/>
        <w:ind w:left="142" w:hanging="142"/>
        <w:jc w:val="center"/>
        <w:rPr>
          <w:b/>
          <w:sz w:val="28"/>
          <w:szCs w:val="28"/>
        </w:rPr>
      </w:pPr>
    </w:p>
    <w:p w:rsidR="00114B71" w:rsidRDefault="00691E8A" w:rsidP="00691E8A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BCE21C">
            <wp:extent cx="6746240" cy="3143076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727" cy="3146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79E3" w:rsidRDefault="006514F3" w:rsidP="004726AE">
      <w:pPr>
        <w:autoSpaceDE w:val="0"/>
        <w:autoSpaceDN w:val="0"/>
        <w:adjustRightInd w:val="0"/>
        <w:ind w:right="4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Диаграмма </w:t>
      </w:r>
      <w:r w:rsidR="009757CF">
        <w:rPr>
          <w:color w:val="000000"/>
          <w:sz w:val="28"/>
          <w:szCs w:val="28"/>
        </w:rPr>
        <w:t>принятых решений по дисциплинарным производствам демонстрирует</w:t>
      </w:r>
      <w:r w:rsidR="00DA79E3">
        <w:rPr>
          <w:color w:val="000000"/>
          <w:sz w:val="28"/>
          <w:szCs w:val="28"/>
        </w:rPr>
        <w:t xml:space="preserve"> нам, что наиболее часто применяется такой вид наказания как предупреждение. Это говорит о серьезности дисциплинарных правонарушений, поскольку для незначительных дисциплинарных нарушений применяется такой вид наказания как замечание.</w:t>
      </w:r>
    </w:p>
    <w:p w:rsidR="00806175" w:rsidRDefault="00DA79E3" w:rsidP="004726AE">
      <w:pPr>
        <w:autoSpaceDE w:val="0"/>
        <w:autoSpaceDN w:val="0"/>
        <w:adjustRightInd w:val="0"/>
        <w:ind w:right="4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33306" w:rsidRDefault="00433306" w:rsidP="00BD7DE9">
      <w:pPr>
        <w:autoSpaceDE w:val="0"/>
        <w:autoSpaceDN w:val="0"/>
        <w:adjustRightInd w:val="0"/>
        <w:ind w:right="425" w:firstLine="142"/>
        <w:jc w:val="center"/>
        <w:rPr>
          <w:b/>
          <w:color w:val="000000"/>
          <w:sz w:val="28"/>
          <w:szCs w:val="28"/>
        </w:rPr>
      </w:pPr>
    </w:p>
    <w:p w:rsidR="00A264FE" w:rsidRPr="00433306" w:rsidRDefault="00433306" w:rsidP="00BD7DE9">
      <w:pPr>
        <w:autoSpaceDE w:val="0"/>
        <w:autoSpaceDN w:val="0"/>
        <w:adjustRightInd w:val="0"/>
        <w:ind w:right="425" w:firstLine="142"/>
        <w:jc w:val="center"/>
        <w:rPr>
          <w:b/>
          <w:color w:val="000000"/>
          <w:sz w:val="28"/>
          <w:szCs w:val="28"/>
        </w:rPr>
      </w:pPr>
      <w:r w:rsidRPr="00433306">
        <w:rPr>
          <w:b/>
          <w:color w:val="000000"/>
          <w:sz w:val="28"/>
          <w:szCs w:val="28"/>
        </w:rPr>
        <w:t>Основания, по которым были возбуждены дисциплинарные производства</w:t>
      </w:r>
    </w:p>
    <w:p w:rsidR="00433306" w:rsidRDefault="00433306" w:rsidP="00BD7DE9">
      <w:pPr>
        <w:autoSpaceDE w:val="0"/>
        <w:autoSpaceDN w:val="0"/>
        <w:adjustRightInd w:val="0"/>
        <w:ind w:right="425" w:firstLine="142"/>
        <w:jc w:val="center"/>
        <w:rPr>
          <w:color w:val="000000"/>
          <w:sz w:val="28"/>
          <w:szCs w:val="28"/>
        </w:rPr>
      </w:pPr>
    </w:p>
    <w:p w:rsidR="0014471B" w:rsidRDefault="0014471B" w:rsidP="00BD7DE9">
      <w:pPr>
        <w:autoSpaceDE w:val="0"/>
        <w:autoSpaceDN w:val="0"/>
        <w:adjustRightInd w:val="0"/>
        <w:ind w:right="425" w:firstLine="142"/>
        <w:jc w:val="center"/>
        <w:rPr>
          <w:color w:val="000000"/>
          <w:sz w:val="28"/>
          <w:szCs w:val="28"/>
        </w:rPr>
      </w:pPr>
    </w:p>
    <w:p w:rsidR="00806175" w:rsidRPr="00D76EDA" w:rsidRDefault="00691E8A" w:rsidP="00A264FE">
      <w:pPr>
        <w:autoSpaceDE w:val="0"/>
        <w:autoSpaceDN w:val="0"/>
        <w:adjustRightInd w:val="0"/>
        <w:ind w:left="-142" w:right="-1"/>
        <w:jc w:val="both"/>
        <w:rPr>
          <w:color w:val="000000"/>
          <w:sz w:val="32"/>
          <w:szCs w:val="32"/>
        </w:rPr>
      </w:pPr>
      <w:r w:rsidRPr="00A264FE">
        <w:rPr>
          <w:noProof/>
          <w:color w:val="000000"/>
          <w:sz w:val="22"/>
          <w:szCs w:val="32"/>
        </w:rPr>
        <w:drawing>
          <wp:inline distT="0" distB="0" distL="0" distR="0" wp14:anchorId="093F491F" wp14:editId="5BE4D9D7">
            <wp:extent cx="3116580" cy="2978785"/>
            <wp:effectExtent l="0" t="0" r="7620" b="1206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691E8A">
        <w:rPr>
          <w:noProof/>
          <w:color w:val="000000"/>
          <w:sz w:val="32"/>
          <w:szCs w:val="32"/>
        </w:rPr>
        <w:drawing>
          <wp:inline distT="0" distB="0" distL="0" distR="0" wp14:anchorId="53E3025C" wp14:editId="46DE61C2">
            <wp:extent cx="3390900" cy="2962910"/>
            <wp:effectExtent l="0" t="0" r="0" b="889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33306" w:rsidRDefault="00433306" w:rsidP="004726AE">
      <w:pPr>
        <w:autoSpaceDE w:val="0"/>
        <w:autoSpaceDN w:val="0"/>
        <w:adjustRightInd w:val="0"/>
        <w:ind w:right="425" w:firstLine="709"/>
        <w:jc w:val="both"/>
        <w:rPr>
          <w:color w:val="000000"/>
          <w:sz w:val="28"/>
          <w:szCs w:val="28"/>
        </w:rPr>
      </w:pPr>
    </w:p>
    <w:p w:rsidR="00806175" w:rsidRDefault="00B60D6F" w:rsidP="004726AE">
      <w:pPr>
        <w:autoSpaceDE w:val="0"/>
        <w:autoSpaceDN w:val="0"/>
        <w:adjustRightInd w:val="0"/>
        <w:ind w:right="4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Диаграмма оснований, явившихся поводом для возбуждения дисциплинарного производства, показывает, что сохраняется тенденция преобладания такого основания как жалоба гражданина. </w:t>
      </w:r>
      <w:r w:rsidR="00DA79E3">
        <w:rPr>
          <w:color w:val="000000"/>
          <w:sz w:val="28"/>
          <w:szCs w:val="28"/>
        </w:rPr>
        <w:t xml:space="preserve">Также не мало таких оснований как представление вице-президента и </w:t>
      </w:r>
      <w:r w:rsidR="00C21D41">
        <w:rPr>
          <w:color w:val="000000"/>
          <w:sz w:val="28"/>
          <w:szCs w:val="28"/>
        </w:rPr>
        <w:t xml:space="preserve">представление </w:t>
      </w:r>
      <w:r w:rsidR="00DA79E3">
        <w:rPr>
          <w:color w:val="000000"/>
          <w:sz w:val="28"/>
          <w:szCs w:val="28"/>
        </w:rPr>
        <w:t xml:space="preserve">управления юстиции.  </w:t>
      </w:r>
      <w:r w:rsidR="004D779D">
        <w:rPr>
          <w:color w:val="000000"/>
          <w:sz w:val="28"/>
          <w:szCs w:val="28"/>
        </w:rPr>
        <w:t xml:space="preserve"> Кроме того, произошел рост обращений судов</w:t>
      </w:r>
      <w:r w:rsidR="0056438D">
        <w:rPr>
          <w:color w:val="000000"/>
          <w:sz w:val="28"/>
          <w:szCs w:val="28"/>
        </w:rPr>
        <w:t xml:space="preserve"> с 4 обращений до 9</w:t>
      </w:r>
      <w:r w:rsidR="004D779D">
        <w:rPr>
          <w:color w:val="000000"/>
          <w:sz w:val="28"/>
          <w:szCs w:val="28"/>
        </w:rPr>
        <w:t xml:space="preserve">. </w:t>
      </w:r>
    </w:p>
    <w:p w:rsidR="00806175" w:rsidRDefault="00806175" w:rsidP="00DA79E3">
      <w:pPr>
        <w:autoSpaceDE w:val="0"/>
        <w:autoSpaceDN w:val="0"/>
        <w:adjustRightInd w:val="0"/>
        <w:ind w:left="-284" w:right="425" w:firstLine="426"/>
        <w:jc w:val="center"/>
        <w:rPr>
          <w:color w:val="000000"/>
          <w:sz w:val="28"/>
          <w:szCs w:val="28"/>
        </w:rPr>
      </w:pPr>
    </w:p>
    <w:p w:rsidR="00DA79E3" w:rsidRDefault="00433306" w:rsidP="00DA79E3">
      <w:pPr>
        <w:autoSpaceDE w:val="0"/>
        <w:autoSpaceDN w:val="0"/>
        <w:adjustRightInd w:val="0"/>
        <w:ind w:left="-284" w:right="425"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33306" w:rsidRDefault="00433306" w:rsidP="00DA79E3">
      <w:pPr>
        <w:autoSpaceDE w:val="0"/>
        <w:autoSpaceDN w:val="0"/>
        <w:adjustRightInd w:val="0"/>
        <w:ind w:left="-284" w:right="425" w:firstLine="426"/>
        <w:jc w:val="center"/>
        <w:rPr>
          <w:color w:val="000000"/>
          <w:sz w:val="28"/>
          <w:szCs w:val="28"/>
        </w:rPr>
      </w:pPr>
    </w:p>
    <w:p w:rsidR="00433306" w:rsidRDefault="00433306" w:rsidP="00DA79E3">
      <w:pPr>
        <w:autoSpaceDE w:val="0"/>
        <w:autoSpaceDN w:val="0"/>
        <w:adjustRightInd w:val="0"/>
        <w:ind w:left="-284" w:right="425" w:firstLine="426"/>
        <w:jc w:val="center"/>
        <w:rPr>
          <w:color w:val="000000"/>
          <w:sz w:val="28"/>
          <w:szCs w:val="28"/>
        </w:rPr>
      </w:pPr>
    </w:p>
    <w:p w:rsidR="00433306" w:rsidRDefault="00433306" w:rsidP="00DA79E3">
      <w:pPr>
        <w:autoSpaceDE w:val="0"/>
        <w:autoSpaceDN w:val="0"/>
        <w:adjustRightInd w:val="0"/>
        <w:ind w:left="-284" w:right="425" w:firstLine="426"/>
        <w:jc w:val="center"/>
        <w:rPr>
          <w:color w:val="000000"/>
          <w:sz w:val="28"/>
          <w:szCs w:val="28"/>
        </w:rPr>
      </w:pPr>
    </w:p>
    <w:p w:rsidR="00433306" w:rsidRDefault="00433306" w:rsidP="00DA79E3">
      <w:pPr>
        <w:autoSpaceDE w:val="0"/>
        <w:autoSpaceDN w:val="0"/>
        <w:adjustRightInd w:val="0"/>
        <w:ind w:left="-284" w:right="425" w:firstLine="426"/>
        <w:jc w:val="center"/>
        <w:rPr>
          <w:color w:val="000000"/>
          <w:sz w:val="28"/>
          <w:szCs w:val="28"/>
        </w:rPr>
      </w:pPr>
    </w:p>
    <w:p w:rsidR="00433306" w:rsidRDefault="00433306" w:rsidP="00DA79E3">
      <w:pPr>
        <w:autoSpaceDE w:val="0"/>
        <w:autoSpaceDN w:val="0"/>
        <w:adjustRightInd w:val="0"/>
        <w:ind w:left="-284" w:right="425" w:firstLine="426"/>
        <w:jc w:val="center"/>
        <w:rPr>
          <w:color w:val="000000"/>
          <w:sz w:val="28"/>
          <w:szCs w:val="28"/>
        </w:rPr>
      </w:pPr>
    </w:p>
    <w:p w:rsidR="00433306" w:rsidRDefault="00433306" w:rsidP="00DA79E3">
      <w:pPr>
        <w:autoSpaceDE w:val="0"/>
        <w:autoSpaceDN w:val="0"/>
        <w:adjustRightInd w:val="0"/>
        <w:ind w:left="-284" w:right="425" w:firstLine="426"/>
        <w:jc w:val="center"/>
        <w:rPr>
          <w:color w:val="000000"/>
          <w:sz w:val="28"/>
          <w:szCs w:val="28"/>
        </w:rPr>
      </w:pPr>
    </w:p>
    <w:p w:rsidR="00433306" w:rsidRDefault="00433306" w:rsidP="00DA79E3">
      <w:pPr>
        <w:autoSpaceDE w:val="0"/>
        <w:autoSpaceDN w:val="0"/>
        <w:adjustRightInd w:val="0"/>
        <w:ind w:left="-284" w:right="425" w:firstLine="426"/>
        <w:jc w:val="center"/>
        <w:rPr>
          <w:color w:val="000000"/>
          <w:sz w:val="28"/>
          <w:szCs w:val="28"/>
        </w:rPr>
      </w:pPr>
    </w:p>
    <w:p w:rsidR="00433306" w:rsidRDefault="00433306" w:rsidP="00DA79E3">
      <w:pPr>
        <w:autoSpaceDE w:val="0"/>
        <w:autoSpaceDN w:val="0"/>
        <w:adjustRightInd w:val="0"/>
        <w:ind w:left="-284" w:right="425" w:firstLine="426"/>
        <w:jc w:val="center"/>
        <w:rPr>
          <w:color w:val="000000"/>
          <w:sz w:val="28"/>
          <w:szCs w:val="28"/>
        </w:rPr>
      </w:pPr>
    </w:p>
    <w:p w:rsidR="00433306" w:rsidRDefault="00433306" w:rsidP="00DA79E3">
      <w:pPr>
        <w:autoSpaceDE w:val="0"/>
        <w:autoSpaceDN w:val="0"/>
        <w:adjustRightInd w:val="0"/>
        <w:ind w:left="-284" w:right="425" w:firstLine="426"/>
        <w:jc w:val="center"/>
        <w:rPr>
          <w:color w:val="000000"/>
          <w:sz w:val="28"/>
          <w:szCs w:val="28"/>
        </w:rPr>
      </w:pPr>
    </w:p>
    <w:p w:rsidR="00433306" w:rsidRDefault="00433306" w:rsidP="00DA79E3">
      <w:pPr>
        <w:autoSpaceDE w:val="0"/>
        <w:autoSpaceDN w:val="0"/>
        <w:adjustRightInd w:val="0"/>
        <w:ind w:left="-284" w:right="425" w:firstLine="426"/>
        <w:jc w:val="center"/>
        <w:rPr>
          <w:color w:val="000000"/>
          <w:sz w:val="28"/>
          <w:szCs w:val="28"/>
        </w:rPr>
      </w:pPr>
    </w:p>
    <w:p w:rsidR="00433306" w:rsidRDefault="00433306" w:rsidP="00DA79E3">
      <w:pPr>
        <w:autoSpaceDE w:val="0"/>
        <w:autoSpaceDN w:val="0"/>
        <w:adjustRightInd w:val="0"/>
        <w:ind w:left="-284" w:right="425" w:firstLine="426"/>
        <w:jc w:val="center"/>
        <w:rPr>
          <w:color w:val="000000"/>
          <w:sz w:val="28"/>
          <w:szCs w:val="28"/>
        </w:rPr>
      </w:pPr>
    </w:p>
    <w:p w:rsidR="00433306" w:rsidRDefault="00433306" w:rsidP="00DA79E3">
      <w:pPr>
        <w:autoSpaceDE w:val="0"/>
        <w:autoSpaceDN w:val="0"/>
        <w:adjustRightInd w:val="0"/>
        <w:ind w:left="-284" w:right="425" w:firstLine="426"/>
        <w:jc w:val="center"/>
        <w:rPr>
          <w:color w:val="000000"/>
          <w:sz w:val="28"/>
          <w:szCs w:val="28"/>
        </w:rPr>
      </w:pPr>
    </w:p>
    <w:p w:rsidR="00433306" w:rsidRDefault="00433306" w:rsidP="00DA79E3">
      <w:pPr>
        <w:autoSpaceDE w:val="0"/>
        <w:autoSpaceDN w:val="0"/>
        <w:adjustRightInd w:val="0"/>
        <w:ind w:left="-284" w:right="425" w:firstLine="426"/>
        <w:jc w:val="center"/>
        <w:rPr>
          <w:color w:val="000000"/>
          <w:sz w:val="28"/>
          <w:szCs w:val="28"/>
        </w:rPr>
      </w:pPr>
    </w:p>
    <w:p w:rsidR="00433306" w:rsidRPr="00433306" w:rsidRDefault="00433306" w:rsidP="00DA79E3">
      <w:pPr>
        <w:autoSpaceDE w:val="0"/>
        <w:autoSpaceDN w:val="0"/>
        <w:adjustRightInd w:val="0"/>
        <w:ind w:left="-284" w:right="425" w:firstLine="426"/>
        <w:jc w:val="center"/>
        <w:rPr>
          <w:b/>
          <w:color w:val="000000"/>
          <w:sz w:val="28"/>
          <w:szCs w:val="28"/>
        </w:rPr>
      </w:pPr>
      <w:r w:rsidRPr="00433306">
        <w:rPr>
          <w:b/>
          <w:color w:val="000000"/>
          <w:sz w:val="28"/>
          <w:szCs w:val="28"/>
        </w:rPr>
        <w:t>Виды нарушений, допущенные адвокатами</w:t>
      </w:r>
    </w:p>
    <w:p w:rsidR="00433306" w:rsidRPr="00DA79E3" w:rsidRDefault="00433306" w:rsidP="00DA79E3">
      <w:pPr>
        <w:autoSpaceDE w:val="0"/>
        <w:autoSpaceDN w:val="0"/>
        <w:adjustRightInd w:val="0"/>
        <w:ind w:left="-284" w:right="425" w:firstLine="426"/>
        <w:jc w:val="center"/>
        <w:rPr>
          <w:b/>
          <w:color w:val="000000"/>
          <w:sz w:val="28"/>
          <w:szCs w:val="28"/>
        </w:rPr>
      </w:pPr>
    </w:p>
    <w:p w:rsidR="00CD4A60" w:rsidRDefault="00691E8A" w:rsidP="004726AE">
      <w:pPr>
        <w:tabs>
          <w:tab w:val="left" w:pos="-851"/>
        </w:tabs>
        <w:jc w:val="both"/>
        <w:rPr>
          <w:sz w:val="28"/>
          <w:szCs w:val="28"/>
        </w:rPr>
      </w:pPr>
      <w:r w:rsidRPr="00691E8A">
        <w:rPr>
          <w:noProof/>
          <w:sz w:val="28"/>
          <w:szCs w:val="28"/>
        </w:rPr>
        <w:drawing>
          <wp:inline distT="0" distB="0" distL="0" distR="0" wp14:anchorId="6DBF0FB3" wp14:editId="55CA44E1">
            <wp:extent cx="6543675" cy="5001895"/>
            <wp:effectExtent l="0" t="0" r="9525" b="825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D4A60" w:rsidRDefault="004726AE" w:rsidP="004726AE">
      <w:pPr>
        <w:tabs>
          <w:tab w:val="left" w:pos="-851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D406AB" w:rsidRDefault="004726AE" w:rsidP="004726A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Диаграмма видов нарушений отражает следующую ситуацию. </w:t>
      </w:r>
      <w:r w:rsidR="005C6613" w:rsidRPr="005C6613">
        <w:rPr>
          <w:color w:val="000000"/>
          <w:sz w:val="28"/>
          <w:szCs w:val="28"/>
        </w:rPr>
        <w:t>Наибольшее</w:t>
      </w:r>
      <w:r w:rsidR="0014471B">
        <w:rPr>
          <w:color w:val="000000"/>
          <w:sz w:val="28"/>
          <w:szCs w:val="28"/>
        </w:rPr>
        <w:t xml:space="preserve"> количество нарушений адвокатов</w:t>
      </w:r>
      <w:r w:rsidR="005C6613" w:rsidRPr="005C6613">
        <w:rPr>
          <w:color w:val="000000"/>
          <w:sz w:val="28"/>
          <w:szCs w:val="28"/>
        </w:rPr>
        <w:t xml:space="preserve"> связано с</w:t>
      </w:r>
      <w:r w:rsidR="005C6613">
        <w:rPr>
          <w:b/>
          <w:color w:val="000000"/>
          <w:sz w:val="28"/>
          <w:szCs w:val="28"/>
        </w:rPr>
        <w:t xml:space="preserve"> </w:t>
      </w:r>
      <w:r w:rsidR="005C6613">
        <w:rPr>
          <w:sz w:val="28"/>
          <w:szCs w:val="28"/>
        </w:rPr>
        <w:t xml:space="preserve">неисполнением </w:t>
      </w:r>
      <w:r w:rsidR="00DA79E3">
        <w:rPr>
          <w:sz w:val="28"/>
          <w:szCs w:val="28"/>
        </w:rPr>
        <w:t xml:space="preserve">обязательств перед доверителем. Видимо </w:t>
      </w:r>
      <w:r w:rsidR="00D406AB">
        <w:rPr>
          <w:sz w:val="28"/>
          <w:szCs w:val="28"/>
        </w:rPr>
        <w:t>такой вид нарушения отражает и рост такой меры наказания как предупреждение, поскольку самое грубое нарушение адвоката – это неисполнение своих профессиональных о</w:t>
      </w:r>
      <w:r w:rsidR="0014471B">
        <w:rPr>
          <w:sz w:val="28"/>
          <w:szCs w:val="28"/>
        </w:rPr>
        <w:t xml:space="preserve">бязанностей перед доверителем. </w:t>
      </w:r>
      <w:r w:rsidR="00D406AB">
        <w:rPr>
          <w:sz w:val="28"/>
          <w:szCs w:val="28"/>
        </w:rPr>
        <w:t xml:space="preserve">Также отмечается такое нарушение адвокатов как нарушение графика дежурств (нарушения до введения автоматизированной системы распределения поручений адвокатами). Имеет место быть </w:t>
      </w:r>
      <w:r w:rsidR="004F6BEC">
        <w:rPr>
          <w:sz w:val="28"/>
          <w:szCs w:val="28"/>
        </w:rPr>
        <w:t xml:space="preserve">и такое нарушение как </w:t>
      </w:r>
      <w:r w:rsidR="00D406AB">
        <w:rPr>
          <w:sz w:val="28"/>
          <w:szCs w:val="28"/>
        </w:rPr>
        <w:t>защита вне автоматизированной системы, за что адвокату прекращен статус.</w:t>
      </w:r>
    </w:p>
    <w:p w:rsidR="00DA79E3" w:rsidRDefault="00D406AB" w:rsidP="004726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Диаграмма также о</w:t>
      </w:r>
      <w:r w:rsidR="00C21D41">
        <w:rPr>
          <w:sz w:val="28"/>
          <w:szCs w:val="28"/>
        </w:rPr>
        <w:t>тражает и другие виды нарушений:</w:t>
      </w:r>
    </w:p>
    <w:p w:rsidR="004F6BEC" w:rsidRDefault="00C21D41" w:rsidP="004726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6BEC">
        <w:rPr>
          <w:sz w:val="28"/>
          <w:szCs w:val="28"/>
        </w:rPr>
        <w:t>тказ адвоката от принятой защиты</w:t>
      </w:r>
      <w:r w:rsidR="0014471B">
        <w:rPr>
          <w:sz w:val="28"/>
          <w:szCs w:val="28"/>
        </w:rPr>
        <w:t>;</w:t>
      </w:r>
    </w:p>
    <w:p w:rsidR="004F6BEC" w:rsidRDefault="00C21D41" w:rsidP="004726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F6BEC">
        <w:rPr>
          <w:sz w:val="28"/>
          <w:szCs w:val="28"/>
        </w:rPr>
        <w:t>войная защита</w:t>
      </w:r>
      <w:r w:rsidR="0014471B">
        <w:rPr>
          <w:sz w:val="28"/>
          <w:szCs w:val="28"/>
        </w:rPr>
        <w:t>;</w:t>
      </w:r>
    </w:p>
    <w:p w:rsidR="0056438D" w:rsidRDefault="0056438D" w:rsidP="004726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ст. 25 Федерального закона</w:t>
      </w:r>
      <w:r w:rsidR="0014471B">
        <w:rPr>
          <w:sz w:val="28"/>
          <w:szCs w:val="28"/>
        </w:rPr>
        <w:t>;</w:t>
      </w:r>
    </w:p>
    <w:p w:rsidR="004F6BEC" w:rsidRDefault="00C21D41" w:rsidP="004726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нарушение</w:t>
      </w:r>
      <w:r w:rsidR="004F6BEC">
        <w:rPr>
          <w:sz w:val="28"/>
          <w:szCs w:val="28"/>
        </w:rPr>
        <w:t xml:space="preserve"> порядка оформление денежных средств по соглашению</w:t>
      </w:r>
      <w:r w:rsidR="0014471B">
        <w:rPr>
          <w:sz w:val="28"/>
          <w:szCs w:val="28"/>
        </w:rPr>
        <w:t>;</w:t>
      </w:r>
    </w:p>
    <w:p w:rsidR="004F6BEC" w:rsidRDefault="00C21D41" w:rsidP="004726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F6BEC">
        <w:rPr>
          <w:sz w:val="28"/>
          <w:szCs w:val="28"/>
        </w:rPr>
        <w:t xml:space="preserve">еуведомление суда о </w:t>
      </w:r>
      <w:r w:rsidR="00FB3F05">
        <w:rPr>
          <w:sz w:val="28"/>
          <w:szCs w:val="28"/>
        </w:rPr>
        <w:t>невозможности участия в судебном</w:t>
      </w:r>
      <w:r w:rsidR="004F6BEC">
        <w:rPr>
          <w:sz w:val="28"/>
          <w:szCs w:val="28"/>
        </w:rPr>
        <w:t xml:space="preserve"> заседании</w:t>
      </w:r>
      <w:r w:rsidR="0014471B">
        <w:rPr>
          <w:sz w:val="28"/>
          <w:szCs w:val="28"/>
        </w:rPr>
        <w:t>;</w:t>
      </w:r>
    </w:p>
    <w:p w:rsidR="004F6BEC" w:rsidRDefault="00C21D41" w:rsidP="004726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F6BEC">
        <w:rPr>
          <w:sz w:val="28"/>
          <w:szCs w:val="28"/>
        </w:rPr>
        <w:t>арушени</w:t>
      </w:r>
      <w:r w:rsidR="00386239">
        <w:rPr>
          <w:sz w:val="28"/>
          <w:szCs w:val="28"/>
        </w:rPr>
        <w:t>е правил поведения в сети «Интер</w:t>
      </w:r>
      <w:r w:rsidR="004F6BEC">
        <w:rPr>
          <w:sz w:val="28"/>
          <w:szCs w:val="28"/>
        </w:rPr>
        <w:t>нет»</w:t>
      </w:r>
      <w:r w:rsidR="0014471B">
        <w:rPr>
          <w:sz w:val="28"/>
          <w:szCs w:val="28"/>
        </w:rPr>
        <w:t>;</w:t>
      </w:r>
    </w:p>
    <w:p w:rsidR="004F6BEC" w:rsidRDefault="00C21D41" w:rsidP="004726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F6BEC">
        <w:rPr>
          <w:sz w:val="28"/>
          <w:szCs w:val="28"/>
        </w:rPr>
        <w:t>еуплата членских взносов</w:t>
      </w:r>
      <w:r w:rsidR="0014471B">
        <w:rPr>
          <w:sz w:val="28"/>
          <w:szCs w:val="28"/>
        </w:rPr>
        <w:t>.</w:t>
      </w:r>
    </w:p>
    <w:p w:rsidR="00DA79E3" w:rsidRDefault="00DA79E3" w:rsidP="004726AE">
      <w:pPr>
        <w:ind w:firstLine="567"/>
        <w:jc w:val="both"/>
        <w:rPr>
          <w:sz w:val="28"/>
          <w:szCs w:val="28"/>
        </w:rPr>
      </w:pPr>
    </w:p>
    <w:p w:rsidR="0056438D" w:rsidRPr="0056438D" w:rsidRDefault="0056438D" w:rsidP="004F6BEC">
      <w:pPr>
        <w:ind w:firstLine="567"/>
        <w:jc w:val="center"/>
        <w:rPr>
          <w:b/>
          <w:sz w:val="28"/>
          <w:szCs w:val="28"/>
        </w:rPr>
      </w:pPr>
      <w:r w:rsidRPr="0056438D">
        <w:rPr>
          <w:rFonts w:eastAsiaTheme="majorEastAsia"/>
          <w:b/>
          <w:kern w:val="24"/>
          <w:sz w:val="28"/>
          <w:szCs w:val="28"/>
        </w:rPr>
        <w:t>Обращения Управления судебного департамента в ХМАО - Югре</w:t>
      </w:r>
    </w:p>
    <w:p w:rsidR="00DF490F" w:rsidRDefault="00DF490F" w:rsidP="0056438D">
      <w:pPr>
        <w:ind w:firstLine="567"/>
        <w:jc w:val="both"/>
        <w:rPr>
          <w:sz w:val="28"/>
          <w:szCs w:val="28"/>
        </w:rPr>
      </w:pPr>
    </w:p>
    <w:p w:rsidR="0056438D" w:rsidRPr="0056438D" w:rsidRDefault="0056438D" w:rsidP="0056438D">
      <w:pPr>
        <w:ind w:firstLine="567"/>
        <w:jc w:val="both"/>
        <w:rPr>
          <w:sz w:val="28"/>
          <w:szCs w:val="28"/>
        </w:rPr>
      </w:pPr>
      <w:r w:rsidRPr="0056438D">
        <w:rPr>
          <w:sz w:val="28"/>
          <w:szCs w:val="28"/>
        </w:rPr>
        <w:t>Всего 43 обращения по поводу неявки</w:t>
      </w:r>
      <w:r w:rsidR="00DF490F">
        <w:rPr>
          <w:sz w:val="28"/>
          <w:szCs w:val="28"/>
        </w:rPr>
        <w:t xml:space="preserve"> и опоздания</w:t>
      </w:r>
      <w:r w:rsidRPr="0056438D">
        <w:rPr>
          <w:sz w:val="28"/>
          <w:szCs w:val="28"/>
        </w:rPr>
        <w:t xml:space="preserve"> в судебное заседание</w:t>
      </w:r>
      <w:r>
        <w:rPr>
          <w:sz w:val="28"/>
          <w:szCs w:val="28"/>
        </w:rPr>
        <w:t>.</w:t>
      </w:r>
    </w:p>
    <w:p w:rsidR="00DF490F" w:rsidRDefault="0056438D" w:rsidP="00DF490F">
      <w:pPr>
        <w:ind w:firstLine="567"/>
        <w:jc w:val="both"/>
        <w:rPr>
          <w:sz w:val="28"/>
          <w:szCs w:val="28"/>
        </w:rPr>
      </w:pPr>
      <w:r w:rsidRPr="0056438D">
        <w:rPr>
          <w:sz w:val="28"/>
          <w:szCs w:val="28"/>
        </w:rPr>
        <w:t>Факт неявки адвокатов без ув</w:t>
      </w:r>
      <w:r>
        <w:rPr>
          <w:sz w:val="28"/>
          <w:szCs w:val="28"/>
        </w:rPr>
        <w:t>ажительной причины</w:t>
      </w:r>
      <w:r w:rsidR="00DF490F">
        <w:rPr>
          <w:sz w:val="28"/>
          <w:szCs w:val="28"/>
        </w:rPr>
        <w:t xml:space="preserve"> и опоздания в судебное заседание </w:t>
      </w:r>
      <w:r>
        <w:rPr>
          <w:sz w:val="28"/>
          <w:szCs w:val="28"/>
        </w:rPr>
        <w:t xml:space="preserve">подтвержден </w:t>
      </w:r>
      <w:r w:rsidRPr="0056438D">
        <w:rPr>
          <w:sz w:val="28"/>
          <w:szCs w:val="28"/>
        </w:rPr>
        <w:t>в 20 случаях</w:t>
      </w:r>
      <w:r w:rsidR="002511DB">
        <w:rPr>
          <w:sz w:val="28"/>
          <w:szCs w:val="28"/>
        </w:rPr>
        <w:t xml:space="preserve">. </w:t>
      </w:r>
      <w:r w:rsidR="00DF490F">
        <w:rPr>
          <w:sz w:val="28"/>
          <w:szCs w:val="28"/>
        </w:rPr>
        <w:t xml:space="preserve"> При этом адвокаты свою неявку объясняли следующими причинами: </w:t>
      </w:r>
    </w:p>
    <w:p w:rsidR="00DF490F" w:rsidRDefault="002511DB" w:rsidP="00DF49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причине личной невнимательности</w:t>
      </w:r>
      <w:r w:rsidR="00DF490F">
        <w:rPr>
          <w:color w:val="000000"/>
          <w:sz w:val="28"/>
          <w:szCs w:val="28"/>
        </w:rPr>
        <w:t>;</w:t>
      </w:r>
      <w:r w:rsidRPr="002511DB">
        <w:rPr>
          <w:color w:val="000000"/>
          <w:sz w:val="28"/>
          <w:szCs w:val="28"/>
        </w:rPr>
        <w:t xml:space="preserve"> </w:t>
      </w:r>
    </w:p>
    <w:p w:rsidR="00DF490F" w:rsidRDefault="002511DB" w:rsidP="00DF49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перепутал дату, из-за чего не пришел в судебное заседание</w:t>
      </w:r>
      <w:r w:rsidR="00DF490F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2511DB" w:rsidRDefault="002511DB" w:rsidP="0014471B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смогла явиться на заседание по состоянию здоровья, но суд не уведомила, куратор не обеспечил явку</w:t>
      </w:r>
      <w:r w:rsidR="00DF490F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2511DB" w:rsidRDefault="002511DB" w:rsidP="0056438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массовым отложением дел и рассмотрением только безотлагательных </w:t>
      </w:r>
      <w:r w:rsidR="00361222">
        <w:rPr>
          <w:sz w:val="28"/>
          <w:szCs w:val="28"/>
        </w:rPr>
        <w:t>по причине введенного карантина</w:t>
      </w:r>
      <w:r>
        <w:rPr>
          <w:sz w:val="28"/>
          <w:szCs w:val="28"/>
        </w:rPr>
        <w:t xml:space="preserve"> адвокат </w:t>
      </w:r>
      <w:r w:rsidR="00DF490F">
        <w:rPr>
          <w:color w:val="000000"/>
          <w:sz w:val="28"/>
          <w:szCs w:val="28"/>
        </w:rPr>
        <w:t>посчитал, что дело будет отложено.</w:t>
      </w:r>
    </w:p>
    <w:p w:rsidR="00DF490F" w:rsidRPr="0056438D" w:rsidRDefault="00DF490F" w:rsidP="0056438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 уже ранее отмечено, по обращениям судей было возбуждено 9 дисциплинарных дел, 4 адвоката привлечены к ответственности за неявку</w:t>
      </w:r>
      <w:r w:rsidR="00361222">
        <w:rPr>
          <w:color w:val="000000"/>
          <w:sz w:val="28"/>
          <w:szCs w:val="28"/>
        </w:rPr>
        <w:t xml:space="preserve"> в суд без уважительной причины</w:t>
      </w:r>
      <w:r>
        <w:rPr>
          <w:color w:val="000000"/>
          <w:sz w:val="28"/>
          <w:szCs w:val="28"/>
        </w:rPr>
        <w:t xml:space="preserve"> либо неуведомление суда о невозможности явки. </w:t>
      </w:r>
    </w:p>
    <w:p w:rsidR="00DF490F" w:rsidRPr="0056438D" w:rsidRDefault="00DF490F" w:rsidP="005643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обращениям Управления судебного департамента </w:t>
      </w:r>
      <w:r w:rsidR="00361222">
        <w:rPr>
          <w:sz w:val="28"/>
          <w:szCs w:val="28"/>
        </w:rPr>
        <w:t>дисциплинарные производства не возбуждалась</w:t>
      </w:r>
      <w:r>
        <w:rPr>
          <w:sz w:val="28"/>
          <w:szCs w:val="28"/>
        </w:rPr>
        <w:t>. Однако в текущем году, если будут повторят</w:t>
      </w:r>
      <w:r w:rsidR="008C2822">
        <w:rPr>
          <w:sz w:val="28"/>
          <w:szCs w:val="28"/>
        </w:rPr>
        <w:t>ь</w:t>
      </w:r>
      <w:r>
        <w:rPr>
          <w:sz w:val="28"/>
          <w:szCs w:val="28"/>
        </w:rPr>
        <w:t>ся случае нея</w:t>
      </w:r>
      <w:r w:rsidR="00361222">
        <w:rPr>
          <w:sz w:val="28"/>
          <w:szCs w:val="28"/>
        </w:rPr>
        <w:t>вки в суд теми же адвокатами, будет</w:t>
      </w:r>
      <w:r>
        <w:rPr>
          <w:sz w:val="28"/>
          <w:szCs w:val="28"/>
        </w:rPr>
        <w:t xml:space="preserve"> ставить</w:t>
      </w:r>
      <w:r w:rsidR="00361222">
        <w:rPr>
          <w:sz w:val="28"/>
          <w:szCs w:val="28"/>
        </w:rPr>
        <w:t>ся</w:t>
      </w:r>
      <w:r>
        <w:rPr>
          <w:sz w:val="28"/>
          <w:szCs w:val="28"/>
        </w:rPr>
        <w:t xml:space="preserve"> вопрос о правлении их к</w:t>
      </w:r>
      <w:r w:rsidR="00386239">
        <w:rPr>
          <w:sz w:val="28"/>
          <w:szCs w:val="28"/>
        </w:rPr>
        <w:t xml:space="preserve"> дисциплинарной ответственности</w:t>
      </w:r>
      <w:r>
        <w:rPr>
          <w:sz w:val="28"/>
          <w:szCs w:val="28"/>
        </w:rPr>
        <w:t xml:space="preserve"> через представление вице-президента. </w:t>
      </w:r>
    </w:p>
    <w:p w:rsidR="00DF490F" w:rsidRDefault="00DF490F" w:rsidP="00DF490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DF490F" w:rsidRPr="00DF490F" w:rsidRDefault="00DF490F" w:rsidP="004F6BEC">
      <w:pPr>
        <w:ind w:firstLine="567"/>
        <w:jc w:val="center"/>
        <w:rPr>
          <w:b/>
          <w:sz w:val="28"/>
          <w:szCs w:val="28"/>
        </w:rPr>
      </w:pPr>
      <w:r w:rsidRPr="00DF490F">
        <w:rPr>
          <w:rFonts w:eastAsiaTheme="majorEastAsia"/>
          <w:b/>
          <w:kern w:val="24"/>
          <w:sz w:val="28"/>
          <w:szCs w:val="28"/>
        </w:rPr>
        <w:t>Сумма вознаграждения, подлежащая выплате за участие адвокатов по назначению</w:t>
      </w:r>
    </w:p>
    <w:p w:rsidR="00DF490F" w:rsidRDefault="00DF490F" w:rsidP="004F6BEC">
      <w:pPr>
        <w:ind w:firstLine="567"/>
        <w:jc w:val="center"/>
        <w:rPr>
          <w:b/>
          <w:sz w:val="28"/>
          <w:szCs w:val="28"/>
        </w:rPr>
      </w:pPr>
    </w:p>
    <w:p w:rsidR="00DF490F" w:rsidRDefault="008C2822" w:rsidP="004F6BEC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BC15982" wp14:editId="5393AE09">
            <wp:extent cx="5379085" cy="34225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713" cy="3443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90F" w:rsidRDefault="00DF490F" w:rsidP="004F6BEC">
      <w:pPr>
        <w:ind w:firstLine="567"/>
        <w:jc w:val="center"/>
        <w:rPr>
          <w:b/>
          <w:sz w:val="28"/>
          <w:szCs w:val="28"/>
        </w:rPr>
      </w:pPr>
    </w:p>
    <w:p w:rsidR="00DF490F" w:rsidRDefault="00DF490F" w:rsidP="004F6BEC">
      <w:pPr>
        <w:ind w:firstLine="567"/>
        <w:jc w:val="center"/>
        <w:rPr>
          <w:b/>
          <w:sz w:val="28"/>
          <w:szCs w:val="28"/>
        </w:rPr>
      </w:pPr>
    </w:p>
    <w:p w:rsidR="00DF490F" w:rsidRPr="008C2822" w:rsidRDefault="008C2822" w:rsidP="008C2822">
      <w:pPr>
        <w:ind w:firstLine="567"/>
        <w:jc w:val="both"/>
        <w:rPr>
          <w:sz w:val="28"/>
          <w:szCs w:val="28"/>
        </w:rPr>
      </w:pPr>
      <w:r w:rsidRPr="008C2822">
        <w:rPr>
          <w:sz w:val="28"/>
          <w:szCs w:val="28"/>
        </w:rPr>
        <w:t>В сравнении с тремя годами в этом году существенн</w:t>
      </w:r>
      <w:r w:rsidR="001A12A4">
        <w:rPr>
          <w:sz w:val="28"/>
          <w:szCs w:val="28"/>
        </w:rPr>
        <w:t>о возросли выплаты по назначению</w:t>
      </w:r>
      <w:r w:rsidRPr="008C2822">
        <w:rPr>
          <w:sz w:val="28"/>
          <w:szCs w:val="28"/>
        </w:rPr>
        <w:t xml:space="preserve"> органов дознания, предварительного следствия и суда. </w:t>
      </w:r>
    </w:p>
    <w:p w:rsidR="00DD2DA4" w:rsidRDefault="00DD2DA4" w:rsidP="00DD2D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61222">
        <w:rPr>
          <w:sz w:val="28"/>
          <w:szCs w:val="28"/>
        </w:rPr>
        <w:t xml:space="preserve">тоит сказать, что </w:t>
      </w:r>
      <w:r w:rsidR="001A12A4">
        <w:rPr>
          <w:sz w:val="28"/>
          <w:szCs w:val="28"/>
        </w:rPr>
        <w:t>в этом году</w:t>
      </w:r>
      <w:r>
        <w:rPr>
          <w:sz w:val="28"/>
          <w:szCs w:val="28"/>
        </w:rPr>
        <w:t xml:space="preserve"> с Судебным департаментом</w:t>
      </w:r>
      <w:r w:rsidRPr="00DD2DA4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возникал</w:t>
      </w:r>
      <w:r w:rsidR="001A12A4">
        <w:rPr>
          <w:sz w:val="28"/>
          <w:szCs w:val="28"/>
        </w:rPr>
        <w:t xml:space="preserve">и проблемы с задержкой оплаты. </w:t>
      </w:r>
      <w:r w:rsidR="00361222">
        <w:rPr>
          <w:sz w:val="28"/>
          <w:szCs w:val="28"/>
        </w:rPr>
        <w:t xml:space="preserve">Опять же после обращения к руководству, </w:t>
      </w:r>
      <w:r>
        <w:rPr>
          <w:sz w:val="28"/>
          <w:szCs w:val="28"/>
        </w:rPr>
        <w:t xml:space="preserve">проблема сдвинулась с места. </w:t>
      </w:r>
      <w:r w:rsidR="00361222">
        <w:rPr>
          <w:sz w:val="28"/>
          <w:szCs w:val="28"/>
        </w:rPr>
        <w:t>Выяснилось, что п</w:t>
      </w:r>
      <w:r>
        <w:rPr>
          <w:sz w:val="28"/>
          <w:szCs w:val="28"/>
        </w:rPr>
        <w:t>роблема чисто организационного характера, поскольку исполнители вовремя не сделали заявку на финансирование.</w:t>
      </w:r>
    </w:p>
    <w:p w:rsidR="00DD2DA4" w:rsidRDefault="00433306" w:rsidP="00DD2D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DD2DA4">
        <w:rPr>
          <w:sz w:val="28"/>
          <w:szCs w:val="28"/>
        </w:rPr>
        <w:t>, что</w:t>
      </w:r>
      <w:r>
        <w:rPr>
          <w:sz w:val="28"/>
          <w:szCs w:val="28"/>
        </w:rPr>
        <w:t>бы адвокаты более активно защищали свои права, не ждали несколько месяцев, обращались</w:t>
      </w:r>
      <w:r w:rsidR="00DD2DA4">
        <w:rPr>
          <w:sz w:val="28"/>
          <w:szCs w:val="28"/>
        </w:rPr>
        <w:t xml:space="preserve"> в Адвокатскую палату, предоставив подтверждающие документа о задержках выплаты вознаграждения адвокату</w:t>
      </w:r>
      <w:r>
        <w:rPr>
          <w:sz w:val="28"/>
          <w:szCs w:val="28"/>
        </w:rPr>
        <w:t xml:space="preserve"> для </w:t>
      </w:r>
      <w:r w:rsidR="00DD2DA4">
        <w:rPr>
          <w:sz w:val="28"/>
          <w:szCs w:val="28"/>
        </w:rPr>
        <w:t>оперативно</w:t>
      </w:r>
      <w:r>
        <w:rPr>
          <w:sz w:val="28"/>
          <w:szCs w:val="28"/>
        </w:rPr>
        <w:t>го реагирования.</w:t>
      </w:r>
    </w:p>
    <w:p w:rsidR="008C2822" w:rsidRPr="00EE0346" w:rsidRDefault="008C2822" w:rsidP="00433306">
      <w:pPr>
        <w:pStyle w:val="a4"/>
        <w:ind w:left="142" w:firstLine="578"/>
        <w:jc w:val="both"/>
        <w:rPr>
          <w:b/>
          <w:sz w:val="28"/>
          <w:szCs w:val="28"/>
        </w:rPr>
      </w:pPr>
      <w:r w:rsidRPr="008C2822">
        <w:rPr>
          <w:sz w:val="28"/>
          <w:szCs w:val="28"/>
        </w:rPr>
        <w:t>Размер «базовых» ставок опла</w:t>
      </w:r>
      <w:r w:rsidR="00EE0346">
        <w:rPr>
          <w:sz w:val="28"/>
          <w:szCs w:val="28"/>
        </w:rPr>
        <w:t>ты труда адвоката по назначению</w:t>
      </w:r>
      <w:r w:rsidR="00433306">
        <w:rPr>
          <w:sz w:val="28"/>
          <w:szCs w:val="28"/>
        </w:rPr>
        <w:t xml:space="preserve"> </w:t>
      </w:r>
      <w:r w:rsidR="00433306" w:rsidRPr="008C2822">
        <w:rPr>
          <w:sz w:val="28"/>
          <w:szCs w:val="28"/>
        </w:rPr>
        <w:t xml:space="preserve">(без учета сложности дела и других факторов) </w:t>
      </w:r>
      <w:r w:rsidRPr="008C2822">
        <w:rPr>
          <w:sz w:val="28"/>
          <w:szCs w:val="28"/>
        </w:rPr>
        <w:t>в соответствии с Постановлением Правительства № 1240 от 01 декабря 2012</w:t>
      </w:r>
      <w:r w:rsidR="00361222">
        <w:rPr>
          <w:sz w:val="28"/>
          <w:szCs w:val="28"/>
        </w:rPr>
        <w:t xml:space="preserve"> года</w:t>
      </w:r>
      <w:r w:rsidR="00433306">
        <w:rPr>
          <w:sz w:val="28"/>
          <w:szCs w:val="28"/>
        </w:rPr>
        <w:t xml:space="preserve"> </w:t>
      </w:r>
      <w:r w:rsidRPr="00EE0346">
        <w:rPr>
          <w:b/>
          <w:sz w:val="28"/>
          <w:szCs w:val="28"/>
        </w:rPr>
        <w:t>с 2</w:t>
      </w:r>
      <w:r w:rsidR="00433306">
        <w:rPr>
          <w:b/>
          <w:sz w:val="28"/>
          <w:szCs w:val="28"/>
        </w:rPr>
        <w:t xml:space="preserve">021 года за один день участия составляет </w:t>
      </w:r>
      <w:r w:rsidRPr="00EE0346">
        <w:rPr>
          <w:b/>
          <w:sz w:val="28"/>
          <w:szCs w:val="28"/>
        </w:rPr>
        <w:t>1500 рублей.</w:t>
      </w:r>
    </w:p>
    <w:p w:rsidR="008C2822" w:rsidRDefault="00EE0346" w:rsidP="004726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поводу было дано разъяснение ФПА РФ. </w:t>
      </w:r>
    </w:p>
    <w:p w:rsidR="00EE0346" w:rsidRDefault="00EE0346" w:rsidP="004726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среди коллег возникло недопонимание, что породило массу слухов и молниеносное обвинения Совета </w:t>
      </w:r>
      <w:r w:rsidR="001A12A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бездействии. </w:t>
      </w:r>
    </w:p>
    <w:p w:rsidR="004F6BEC" w:rsidRPr="004F6BEC" w:rsidRDefault="00EE0346" w:rsidP="004F6BE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этому поводу вначале года состоялись переговоры с </w:t>
      </w:r>
      <w:r w:rsidR="00361222"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 xml:space="preserve">Управления судебного департамента, с заместителем председателя суда. Все вопросы были сняты. </w:t>
      </w:r>
    </w:p>
    <w:p w:rsidR="00433306" w:rsidRDefault="00433306" w:rsidP="004F6BEC">
      <w:pPr>
        <w:autoSpaceDE w:val="0"/>
        <w:autoSpaceDN w:val="0"/>
        <w:adjustRightInd w:val="0"/>
        <w:ind w:firstLine="567"/>
        <w:jc w:val="center"/>
        <w:rPr>
          <w:rFonts w:eastAsiaTheme="majorEastAsia"/>
          <w:b/>
          <w:bCs/>
          <w:kern w:val="24"/>
          <w:sz w:val="28"/>
          <w:szCs w:val="28"/>
        </w:rPr>
      </w:pPr>
    </w:p>
    <w:p w:rsidR="00361222" w:rsidRDefault="00361222" w:rsidP="004F6BEC">
      <w:pPr>
        <w:autoSpaceDE w:val="0"/>
        <w:autoSpaceDN w:val="0"/>
        <w:adjustRightInd w:val="0"/>
        <w:ind w:firstLine="567"/>
        <w:jc w:val="center"/>
        <w:rPr>
          <w:rFonts w:eastAsiaTheme="majorEastAsia"/>
          <w:b/>
          <w:bCs/>
          <w:kern w:val="24"/>
          <w:sz w:val="28"/>
          <w:szCs w:val="28"/>
        </w:rPr>
      </w:pPr>
    </w:p>
    <w:p w:rsidR="003638A3" w:rsidRPr="003638A3" w:rsidRDefault="003638A3" w:rsidP="004F6BEC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rFonts w:eastAsiaTheme="majorEastAsia"/>
          <w:b/>
          <w:bCs/>
          <w:kern w:val="24"/>
          <w:sz w:val="28"/>
          <w:szCs w:val="28"/>
        </w:rPr>
        <w:t>Меры в</w:t>
      </w:r>
      <w:r w:rsidRPr="003638A3">
        <w:rPr>
          <w:rFonts w:eastAsiaTheme="majorEastAsia"/>
          <w:b/>
          <w:bCs/>
          <w:kern w:val="24"/>
          <w:sz w:val="28"/>
          <w:szCs w:val="28"/>
        </w:rPr>
        <w:t xml:space="preserve"> связи с введением карантина, обусловленного распространением новой коронавирусной инфекции </w:t>
      </w:r>
      <w:r w:rsidRPr="003638A3">
        <w:rPr>
          <w:rFonts w:eastAsiaTheme="majorEastAsia"/>
          <w:b/>
          <w:bCs/>
          <w:kern w:val="24"/>
          <w:sz w:val="28"/>
          <w:szCs w:val="28"/>
          <w:lang w:val="en-US"/>
        </w:rPr>
        <w:t>COVID</w:t>
      </w:r>
      <w:r w:rsidRPr="003638A3">
        <w:rPr>
          <w:rFonts w:eastAsiaTheme="majorEastAsia"/>
          <w:b/>
          <w:bCs/>
          <w:kern w:val="24"/>
          <w:sz w:val="28"/>
          <w:szCs w:val="28"/>
        </w:rPr>
        <w:t>-19</w:t>
      </w:r>
    </w:p>
    <w:p w:rsidR="004F6BEC" w:rsidRPr="003638A3" w:rsidRDefault="004F6BEC" w:rsidP="004726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F6BEC" w:rsidRDefault="004F6BEC" w:rsidP="004F6B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весь мир Совет столкнулся с ситуацией короновируса. Как и весь мир был не готов к данной ситуации. </w:t>
      </w:r>
    </w:p>
    <w:p w:rsidR="004F6BEC" w:rsidRPr="004F6BEC" w:rsidRDefault="004F6BEC" w:rsidP="004726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Совет как мог, все же принимал меры, связанные с </w:t>
      </w:r>
      <w:r>
        <w:rPr>
          <w:rFonts w:eastAsiaTheme="majorEastAsia"/>
          <w:kern w:val="24"/>
          <w:sz w:val="28"/>
          <w:szCs w:val="28"/>
        </w:rPr>
        <w:t>введением карантина.</w:t>
      </w:r>
    </w:p>
    <w:p w:rsidR="004F6BEC" w:rsidRPr="004F6BEC" w:rsidRDefault="00361222" w:rsidP="004F6B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Советом приняты</w:t>
      </w:r>
      <w:r w:rsidR="00C21D41">
        <w:rPr>
          <w:sz w:val="28"/>
          <w:szCs w:val="28"/>
        </w:rPr>
        <w:t xml:space="preserve"> следующие </w:t>
      </w:r>
      <w:r w:rsidR="004F6BEC" w:rsidRPr="004F6BEC">
        <w:rPr>
          <w:sz w:val="28"/>
          <w:szCs w:val="28"/>
        </w:rPr>
        <w:t>решения:</w:t>
      </w:r>
      <w:r>
        <w:rPr>
          <w:sz w:val="28"/>
          <w:szCs w:val="28"/>
        </w:rPr>
        <w:t xml:space="preserve"> </w:t>
      </w:r>
    </w:p>
    <w:p w:rsidR="004F6BEC" w:rsidRPr="004F6BEC" w:rsidRDefault="004F6BEC" w:rsidP="004F6BEC">
      <w:pPr>
        <w:ind w:firstLine="567"/>
        <w:jc w:val="both"/>
        <w:rPr>
          <w:sz w:val="28"/>
          <w:szCs w:val="28"/>
        </w:rPr>
      </w:pPr>
      <w:r w:rsidRPr="004F6BEC">
        <w:rPr>
          <w:sz w:val="28"/>
          <w:szCs w:val="28"/>
        </w:rPr>
        <w:t xml:space="preserve">адвокатам в возрасте 65 лет и старше снижены размеры обязательных отчислений в Адвокатскую палату за апрель </w:t>
      </w:r>
      <w:r w:rsidR="00361222">
        <w:rPr>
          <w:sz w:val="28"/>
          <w:szCs w:val="28"/>
        </w:rPr>
        <w:t>–</w:t>
      </w:r>
      <w:r w:rsidRPr="004F6BEC">
        <w:rPr>
          <w:sz w:val="28"/>
          <w:szCs w:val="28"/>
        </w:rPr>
        <w:t xml:space="preserve"> май 2020 года на 50%;</w:t>
      </w:r>
    </w:p>
    <w:p w:rsidR="004F6BEC" w:rsidRPr="004F6BEC" w:rsidRDefault="004F6BEC" w:rsidP="004F6BEC">
      <w:pPr>
        <w:ind w:firstLine="567"/>
        <w:jc w:val="both"/>
        <w:rPr>
          <w:sz w:val="28"/>
          <w:szCs w:val="28"/>
        </w:rPr>
      </w:pPr>
      <w:r w:rsidRPr="004F6BEC">
        <w:rPr>
          <w:sz w:val="28"/>
          <w:szCs w:val="28"/>
        </w:rPr>
        <w:t>адво</w:t>
      </w:r>
      <w:r>
        <w:rPr>
          <w:sz w:val="28"/>
          <w:szCs w:val="28"/>
        </w:rPr>
        <w:t xml:space="preserve">катам по их заявлениям снижены </w:t>
      </w:r>
      <w:r w:rsidRPr="004F6BEC">
        <w:rPr>
          <w:sz w:val="28"/>
          <w:szCs w:val="28"/>
        </w:rPr>
        <w:t>суммы обязательных ежемесячных взносов на 50% за апрель –май 2020 года в связи с тяжелой финансовой ситуацией, вызванной ограничениями в деятельности судебных органов в связи с веденным карантином.</w:t>
      </w:r>
    </w:p>
    <w:p w:rsidR="004F6BEC" w:rsidRPr="004F6BEC" w:rsidRDefault="00FB3F05" w:rsidP="004F6B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меры поддержки оказаны </w:t>
      </w:r>
      <w:r w:rsidR="004F6BEC" w:rsidRPr="004F6BEC">
        <w:rPr>
          <w:sz w:val="28"/>
          <w:szCs w:val="28"/>
        </w:rPr>
        <w:t>29 адвокатам.</w:t>
      </w:r>
    </w:p>
    <w:p w:rsidR="004F6BEC" w:rsidRPr="004F6BEC" w:rsidRDefault="004F6BEC" w:rsidP="004F6BEC">
      <w:pPr>
        <w:ind w:firstLine="567"/>
        <w:jc w:val="both"/>
        <w:rPr>
          <w:sz w:val="28"/>
          <w:szCs w:val="28"/>
        </w:rPr>
      </w:pPr>
      <w:r w:rsidRPr="004F6BEC">
        <w:rPr>
          <w:sz w:val="28"/>
          <w:szCs w:val="28"/>
        </w:rPr>
        <w:t>Также Совет рекомендовал адвокатам, принявшим решение о самоизоляции, подать заявление о п</w:t>
      </w:r>
      <w:r w:rsidR="00FB3F05">
        <w:rPr>
          <w:sz w:val="28"/>
          <w:szCs w:val="28"/>
        </w:rPr>
        <w:t>риостановлении статуса адвоката</w:t>
      </w:r>
      <w:r w:rsidRPr="004F6BEC">
        <w:rPr>
          <w:sz w:val="28"/>
          <w:szCs w:val="28"/>
        </w:rPr>
        <w:t xml:space="preserve"> с целью освобождения от обязательных взносов. </w:t>
      </w:r>
    </w:p>
    <w:p w:rsidR="004F6BEC" w:rsidRPr="004F6BEC" w:rsidRDefault="004F6BEC" w:rsidP="004F6BEC">
      <w:pPr>
        <w:ind w:firstLine="567"/>
        <w:jc w:val="both"/>
        <w:rPr>
          <w:sz w:val="28"/>
          <w:szCs w:val="28"/>
        </w:rPr>
      </w:pPr>
      <w:r w:rsidRPr="004F6BEC">
        <w:rPr>
          <w:sz w:val="28"/>
          <w:szCs w:val="28"/>
        </w:rPr>
        <w:t>Всего приостановлен статус 15 адвокатам.</w:t>
      </w:r>
    </w:p>
    <w:p w:rsidR="004F6BEC" w:rsidRDefault="004F6BEC" w:rsidP="004726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FB3F05">
        <w:rPr>
          <w:sz w:val="28"/>
          <w:szCs w:val="28"/>
        </w:rPr>
        <w:t>ситуацией ограничительных мер не совсем добросовестно воспользовались сотрудники следственных изоля</w:t>
      </w:r>
      <w:r w:rsidR="00361222">
        <w:rPr>
          <w:sz w:val="28"/>
          <w:szCs w:val="28"/>
        </w:rPr>
        <w:t>торов, под эту марку ограничив</w:t>
      </w:r>
      <w:r w:rsidR="00FB3F05">
        <w:rPr>
          <w:sz w:val="28"/>
          <w:szCs w:val="28"/>
        </w:rPr>
        <w:t xml:space="preserve"> права адвокатов на допуск к своим подзащитным. </w:t>
      </w:r>
    </w:p>
    <w:p w:rsidR="00FB3F05" w:rsidRDefault="00FB3F05" w:rsidP="004726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только такая информация дошла до Сове</w:t>
      </w:r>
      <w:r w:rsidR="00361222">
        <w:rPr>
          <w:sz w:val="28"/>
          <w:szCs w:val="28"/>
        </w:rPr>
        <w:t xml:space="preserve">та, руководство Адвокатской </w:t>
      </w:r>
      <w:r w:rsidR="00DF4467">
        <w:rPr>
          <w:sz w:val="28"/>
          <w:szCs w:val="28"/>
        </w:rPr>
        <w:t>палаты обращалось к руководителям этих органов, было достигнуто понимание с их стороны.</w:t>
      </w:r>
      <w:r>
        <w:rPr>
          <w:sz w:val="28"/>
          <w:szCs w:val="28"/>
        </w:rPr>
        <w:t xml:space="preserve"> Больше обращений </w:t>
      </w:r>
      <w:r w:rsidR="00DF4467">
        <w:rPr>
          <w:sz w:val="28"/>
          <w:szCs w:val="28"/>
        </w:rPr>
        <w:t>от</w:t>
      </w:r>
      <w:r>
        <w:rPr>
          <w:sz w:val="28"/>
          <w:szCs w:val="28"/>
        </w:rPr>
        <w:t xml:space="preserve"> адвокатов в Ад</w:t>
      </w:r>
      <w:r w:rsidR="00DF4467">
        <w:rPr>
          <w:sz w:val="28"/>
          <w:szCs w:val="28"/>
        </w:rPr>
        <w:t xml:space="preserve">вокатскую палату не поступало. </w:t>
      </w:r>
      <w:r>
        <w:rPr>
          <w:sz w:val="28"/>
          <w:szCs w:val="28"/>
        </w:rPr>
        <w:t>Возможно отдельные инциденты еще происход</w:t>
      </w:r>
      <w:r w:rsidR="00DF4467">
        <w:rPr>
          <w:sz w:val="28"/>
          <w:szCs w:val="28"/>
        </w:rPr>
        <w:t xml:space="preserve">или, но о них не известно. Необходимо также </w:t>
      </w:r>
      <w:r>
        <w:rPr>
          <w:sz w:val="28"/>
          <w:szCs w:val="28"/>
        </w:rPr>
        <w:t xml:space="preserve">о всех нарушениях </w:t>
      </w:r>
      <w:r w:rsidR="00DF4467">
        <w:rPr>
          <w:sz w:val="28"/>
          <w:szCs w:val="28"/>
        </w:rPr>
        <w:t xml:space="preserve">адвокатам </w:t>
      </w:r>
      <w:r>
        <w:rPr>
          <w:sz w:val="28"/>
          <w:szCs w:val="28"/>
        </w:rPr>
        <w:t xml:space="preserve">информировать Адвокатскую палату. </w:t>
      </w:r>
      <w:r w:rsidR="00DF4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A12A4" w:rsidRDefault="001A12A4" w:rsidP="00DB1C2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имеются случае досмотров личных вещей адвокатов при по</w:t>
      </w:r>
      <w:r w:rsidR="00DB1C24">
        <w:rPr>
          <w:sz w:val="28"/>
          <w:szCs w:val="28"/>
        </w:rPr>
        <w:t>сещения следственных изоляторов, изоляторов временного содержания, судов.</w:t>
      </w:r>
      <w:r>
        <w:rPr>
          <w:sz w:val="28"/>
          <w:szCs w:val="28"/>
        </w:rPr>
        <w:t xml:space="preserve"> По мнению Совета </w:t>
      </w:r>
      <w:r w:rsidR="00774B9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74B9E">
        <w:rPr>
          <w:sz w:val="28"/>
          <w:szCs w:val="28"/>
        </w:rPr>
        <w:t>это злоупотребление</w:t>
      </w:r>
      <w:r>
        <w:rPr>
          <w:sz w:val="28"/>
          <w:szCs w:val="28"/>
        </w:rPr>
        <w:t xml:space="preserve"> со</w:t>
      </w:r>
      <w:r w:rsidR="00DB1C24">
        <w:rPr>
          <w:sz w:val="28"/>
          <w:szCs w:val="28"/>
        </w:rPr>
        <w:t xml:space="preserve"> стороны сотрудников изоляторов и </w:t>
      </w:r>
      <w:r>
        <w:rPr>
          <w:sz w:val="28"/>
          <w:szCs w:val="28"/>
        </w:rPr>
        <w:t xml:space="preserve">службы судебных приставов. </w:t>
      </w:r>
    </w:p>
    <w:p w:rsidR="001A12A4" w:rsidRDefault="001A12A4" w:rsidP="001A12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Такое отношение к адвокатам как специалистам, наделенным статусом для выполнения социально значимой и закрепленной в Конституции РФ функции по оказанию квалифицированной юридической помощи, не только подрывает авторитет адвокатуры в глазах посетителей судов, демонстрируя явное пренебрежение к адвокатам со стороны государства в лице его представителей, но и гр</w:t>
      </w:r>
      <w:r w:rsidR="00774B9E">
        <w:rPr>
          <w:color w:val="000000"/>
          <w:sz w:val="28"/>
          <w:szCs w:val="28"/>
        </w:rPr>
        <w:t>убейши</w:t>
      </w:r>
      <w:r>
        <w:rPr>
          <w:color w:val="000000"/>
          <w:sz w:val="28"/>
          <w:szCs w:val="28"/>
        </w:rPr>
        <w:t xml:space="preserve">м образом нарушает требования действующего законодательства. </w:t>
      </w:r>
    </w:p>
    <w:p w:rsidR="003638A3" w:rsidRPr="001C7AEC" w:rsidRDefault="001A12A4" w:rsidP="003638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Советом направлены обращения в Управление </w:t>
      </w:r>
      <w:r w:rsidR="00DF4467">
        <w:rPr>
          <w:color w:val="000000"/>
          <w:sz w:val="28"/>
          <w:szCs w:val="28"/>
        </w:rPr>
        <w:t>Минюста РФ</w:t>
      </w:r>
      <w:r>
        <w:rPr>
          <w:color w:val="000000"/>
          <w:sz w:val="28"/>
          <w:szCs w:val="28"/>
        </w:rPr>
        <w:t xml:space="preserve"> по</w:t>
      </w:r>
      <w:r w:rsidR="00774B9E">
        <w:rPr>
          <w:color w:val="000000"/>
          <w:sz w:val="28"/>
          <w:szCs w:val="28"/>
        </w:rPr>
        <w:t xml:space="preserve"> Ханты-Мансийскому автономному </w:t>
      </w:r>
      <w:r>
        <w:rPr>
          <w:color w:val="000000"/>
          <w:sz w:val="28"/>
          <w:szCs w:val="28"/>
        </w:rPr>
        <w:t>округу – Югре и Управление Службы судебных приставов по</w:t>
      </w:r>
      <w:r w:rsidR="00774B9E">
        <w:rPr>
          <w:color w:val="000000"/>
          <w:sz w:val="28"/>
          <w:szCs w:val="28"/>
        </w:rPr>
        <w:t xml:space="preserve"> Ханты-Мансийскому автономному </w:t>
      </w:r>
      <w:r>
        <w:rPr>
          <w:color w:val="000000"/>
          <w:sz w:val="28"/>
          <w:szCs w:val="28"/>
        </w:rPr>
        <w:t xml:space="preserve">округу – Югре с просьбой </w:t>
      </w:r>
      <w:r w:rsidR="003638A3">
        <w:rPr>
          <w:color w:val="000000"/>
          <w:sz w:val="28"/>
          <w:szCs w:val="28"/>
        </w:rPr>
        <w:t>принять мер</w:t>
      </w:r>
      <w:r w:rsidR="00774B9E">
        <w:rPr>
          <w:color w:val="000000"/>
          <w:sz w:val="28"/>
          <w:szCs w:val="28"/>
        </w:rPr>
        <w:t>ы</w:t>
      </w:r>
      <w:r w:rsidR="003638A3">
        <w:rPr>
          <w:color w:val="000000"/>
          <w:sz w:val="28"/>
          <w:szCs w:val="28"/>
        </w:rPr>
        <w:t xml:space="preserve"> реагирования на действия судебного пристава по обеспечению установленного порядка деятельности судов.</w:t>
      </w:r>
    </w:p>
    <w:p w:rsidR="004F6BEC" w:rsidRDefault="004F6BEC" w:rsidP="001A12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F16D3" w:rsidRPr="003638A3" w:rsidRDefault="00EF16D3" w:rsidP="00EF16D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638A3">
        <w:rPr>
          <w:b/>
          <w:sz w:val="28"/>
          <w:szCs w:val="28"/>
        </w:rPr>
        <w:t>Информация о подготовке Советом правовых актов, регулирующих адвокатскую деятельность, а также иной деятельности Совета</w:t>
      </w:r>
    </w:p>
    <w:p w:rsidR="00EF16D3" w:rsidRDefault="00EF16D3" w:rsidP="00EF16D3">
      <w:pPr>
        <w:ind w:firstLine="709"/>
        <w:jc w:val="both"/>
        <w:rPr>
          <w:sz w:val="28"/>
          <w:szCs w:val="28"/>
        </w:rPr>
      </w:pPr>
    </w:p>
    <w:p w:rsidR="00EF16D3" w:rsidRDefault="00EF16D3" w:rsidP="00EF1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Совета в течение текущего года приняты акты:</w:t>
      </w:r>
    </w:p>
    <w:p w:rsidR="00EF16D3" w:rsidRPr="004F6BEC" w:rsidRDefault="00EF16D3" w:rsidP="00EF16D3">
      <w:pPr>
        <w:pStyle w:val="a4"/>
        <w:ind w:left="0" w:firstLine="709"/>
        <w:jc w:val="both"/>
        <w:rPr>
          <w:sz w:val="28"/>
          <w:szCs w:val="28"/>
        </w:rPr>
      </w:pPr>
      <w:r w:rsidRPr="004F6BEC">
        <w:rPr>
          <w:sz w:val="28"/>
          <w:szCs w:val="28"/>
        </w:rPr>
        <w:t>Регламент Совета Адвокатской палаты Ханты-Мансийского автономного округа</w:t>
      </w:r>
      <w:r w:rsidR="00774B9E">
        <w:rPr>
          <w:sz w:val="28"/>
          <w:szCs w:val="28"/>
        </w:rPr>
        <w:t>;</w:t>
      </w:r>
    </w:p>
    <w:p w:rsidR="00EF16D3" w:rsidRPr="004F6BEC" w:rsidRDefault="00EF16D3" w:rsidP="00EF16D3">
      <w:pPr>
        <w:pStyle w:val="a4"/>
        <w:ind w:left="0" w:firstLine="709"/>
        <w:jc w:val="both"/>
        <w:rPr>
          <w:sz w:val="28"/>
          <w:szCs w:val="28"/>
        </w:rPr>
      </w:pPr>
      <w:r w:rsidRPr="004F6BEC">
        <w:rPr>
          <w:sz w:val="28"/>
          <w:szCs w:val="28"/>
        </w:rPr>
        <w:t>Регламент Квалификационной комиссии Адвокатской палаты Ханты-Мансийского автономного округа</w:t>
      </w:r>
      <w:r w:rsidR="00774B9E">
        <w:rPr>
          <w:sz w:val="28"/>
          <w:szCs w:val="28"/>
        </w:rPr>
        <w:t>;</w:t>
      </w:r>
      <w:r w:rsidRPr="004F6BEC">
        <w:rPr>
          <w:sz w:val="28"/>
          <w:szCs w:val="28"/>
        </w:rPr>
        <w:t xml:space="preserve">  </w:t>
      </w:r>
    </w:p>
    <w:p w:rsidR="00EF16D3" w:rsidRPr="004F6BEC" w:rsidRDefault="00EF16D3" w:rsidP="00EF16D3">
      <w:pPr>
        <w:pStyle w:val="a4"/>
        <w:ind w:left="0" w:firstLine="709"/>
        <w:jc w:val="both"/>
        <w:rPr>
          <w:sz w:val="28"/>
          <w:szCs w:val="28"/>
        </w:rPr>
      </w:pPr>
      <w:r w:rsidRPr="004F6BEC">
        <w:rPr>
          <w:sz w:val="28"/>
          <w:szCs w:val="28"/>
        </w:rPr>
        <w:t>Порядок принесения присяги лицом, успешно сдавшим квалификационный экзамен на получение статуса адвоката в Адвокатской палате Ханты-Мансийского автономного округа</w:t>
      </w:r>
      <w:r w:rsidR="00774B9E">
        <w:rPr>
          <w:sz w:val="28"/>
          <w:szCs w:val="28"/>
        </w:rPr>
        <w:t>;</w:t>
      </w:r>
    </w:p>
    <w:p w:rsidR="00EF16D3" w:rsidRPr="004F6BEC" w:rsidRDefault="00EF16D3" w:rsidP="00EF16D3">
      <w:pPr>
        <w:pStyle w:val="a4"/>
        <w:ind w:left="0" w:firstLine="709"/>
        <w:jc w:val="both"/>
        <w:rPr>
          <w:sz w:val="28"/>
          <w:szCs w:val="28"/>
        </w:rPr>
      </w:pPr>
      <w:r w:rsidRPr="004F6BEC">
        <w:rPr>
          <w:sz w:val="28"/>
          <w:szCs w:val="28"/>
        </w:rPr>
        <w:t>Порядок проведения отчетно-выборной конференции адвокатов Ханты-Мансийского автономного округа в 2021 году в условиях распространения пандемии коронавируса</w:t>
      </w:r>
      <w:r w:rsidR="00774B9E">
        <w:rPr>
          <w:sz w:val="28"/>
          <w:szCs w:val="28"/>
        </w:rPr>
        <w:t>;</w:t>
      </w:r>
    </w:p>
    <w:p w:rsidR="00EF16D3" w:rsidRPr="004F6BEC" w:rsidRDefault="00EF16D3" w:rsidP="00EF16D3">
      <w:pPr>
        <w:pStyle w:val="a4"/>
        <w:ind w:left="0" w:firstLine="709"/>
        <w:jc w:val="both"/>
        <w:rPr>
          <w:sz w:val="28"/>
          <w:szCs w:val="28"/>
        </w:rPr>
      </w:pPr>
      <w:r w:rsidRPr="004F6BEC">
        <w:rPr>
          <w:sz w:val="28"/>
          <w:szCs w:val="28"/>
        </w:rPr>
        <w:t>Разъяснение Правил Адвокатской палаты Ханты-Мансийского автономного округа по исполнению Порядка назначения адвокатов в качестве защитников в уголовном судопроизводстве, утвержденного решением Совета ФПА РФ от 15 марта 2019 года</w:t>
      </w:r>
      <w:r w:rsidR="00774B9E">
        <w:rPr>
          <w:sz w:val="28"/>
          <w:szCs w:val="28"/>
        </w:rPr>
        <w:t>.</w:t>
      </w:r>
    </w:p>
    <w:p w:rsidR="00EF16D3" w:rsidRDefault="00EF16D3" w:rsidP="004726AE">
      <w:pPr>
        <w:autoSpaceDE w:val="0"/>
        <w:autoSpaceDN w:val="0"/>
        <w:adjustRightInd w:val="0"/>
        <w:ind w:firstLine="567"/>
        <w:jc w:val="both"/>
        <w:rPr>
          <w:rFonts w:eastAsiaTheme="majorEastAsia"/>
          <w:b/>
          <w:bCs/>
          <w:kern w:val="24"/>
          <w:sz w:val="28"/>
          <w:szCs w:val="28"/>
        </w:rPr>
      </w:pPr>
    </w:p>
    <w:p w:rsidR="00FB3F05" w:rsidRPr="000C3BC8" w:rsidRDefault="000C3BC8" w:rsidP="00EF16D3">
      <w:pPr>
        <w:autoSpaceDE w:val="0"/>
        <w:autoSpaceDN w:val="0"/>
        <w:adjustRightInd w:val="0"/>
        <w:ind w:firstLine="567"/>
        <w:jc w:val="center"/>
        <w:rPr>
          <w:rFonts w:eastAsiaTheme="majorEastAsia"/>
          <w:kern w:val="24"/>
          <w:sz w:val="28"/>
          <w:szCs w:val="28"/>
        </w:rPr>
      </w:pPr>
      <w:r w:rsidRPr="000C3BC8">
        <w:rPr>
          <w:rFonts w:eastAsiaTheme="majorEastAsia"/>
          <w:b/>
          <w:bCs/>
          <w:kern w:val="24"/>
          <w:sz w:val="28"/>
          <w:szCs w:val="28"/>
        </w:rPr>
        <w:t>Информация об иной деятельности Совета</w:t>
      </w:r>
    </w:p>
    <w:p w:rsidR="00FB3F05" w:rsidRPr="000C3BC8" w:rsidRDefault="00FB3F05" w:rsidP="004726AE">
      <w:pPr>
        <w:autoSpaceDE w:val="0"/>
        <w:autoSpaceDN w:val="0"/>
        <w:adjustRightInd w:val="0"/>
        <w:ind w:firstLine="567"/>
        <w:jc w:val="both"/>
        <w:rPr>
          <w:rFonts w:eastAsiaTheme="majorEastAsia"/>
          <w:kern w:val="24"/>
          <w:sz w:val="28"/>
          <w:szCs w:val="28"/>
        </w:rPr>
      </w:pPr>
    </w:p>
    <w:p w:rsidR="000C3BC8" w:rsidRPr="000C3BC8" w:rsidRDefault="000C3BC8" w:rsidP="000C3BC8">
      <w:pPr>
        <w:pStyle w:val="ae"/>
        <w:spacing w:before="106" w:beforeAutospacing="0" w:after="0" w:afterAutospacing="0"/>
        <w:rPr>
          <w:rFonts w:eastAsiaTheme="majorEastAsia"/>
          <w:kern w:val="24"/>
          <w:sz w:val="28"/>
          <w:szCs w:val="28"/>
        </w:rPr>
      </w:pPr>
      <w:r w:rsidRPr="000C3BC8">
        <w:rPr>
          <w:rFonts w:eastAsiaTheme="majorEastAsia"/>
          <w:kern w:val="24"/>
          <w:sz w:val="28"/>
          <w:szCs w:val="28"/>
        </w:rPr>
        <w:t>Заключены:</w:t>
      </w:r>
    </w:p>
    <w:p w:rsidR="000C3BC8" w:rsidRPr="000C3BC8" w:rsidRDefault="000C3BC8" w:rsidP="000C3BC8">
      <w:pPr>
        <w:pStyle w:val="a4"/>
        <w:ind w:left="0" w:firstLine="709"/>
        <w:jc w:val="both"/>
        <w:rPr>
          <w:rFonts w:eastAsiaTheme="majorEastAsia"/>
          <w:kern w:val="24"/>
          <w:sz w:val="28"/>
          <w:szCs w:val="28"/>
        </w:rPr>
      </w:pPr>
      <w:r w:rsidRPr="000C3BC8">
        <w:rPr>
          <w:rFonts w:eastAsiaTheme="majorEastAsia"/>
          <w:kern w:val="24"/>
          <w:sz w:val="28"/>
          <w:szCs w:val="28"/>
        </w:rPr>
        <w:t>соглашение с Департаментом внутренней политики Ханты-Мансийского автономного округа – Югры об оказании бесплатной юридической помощи адвокатами, являющимися участниками государственной системы бесплатной юридической помощи</w:t>
      </w:r>
      <w:r w:rsidR="00774B9E">
        <w:rPr>
          <w:rFonts w:eastAsiaTheme="majorEastAsia"/>
          <w:kern w:val="24"/>
          <w:sz w:val="28"/>
          <w:szCs w:val="28"/>
        </w:rPr>
        <w:t>;</w:t>
      </w:r>
    </w:p>
    <w:p w:rsidR="000C3BC8" w:rsidRDefault="000C3BC8" w:rsidP="000C3BC8">
      <w:pPr>
        <w:pStyle w:val="a4"/>
        <w:ind w:left="0" w:firstLine="709"/>
        <w:jc w:val="both"/>
        <w:rPr>
          <w:rFonts w:eastAsiaTheme="majorEastAsia"/>
          <w:kern w:val="24"/>
          <w:sz w:val="28"/>
          <w:szCs w:val="28"/>
        </w:rPr>
      </w:pPr>
      <w:r w:rsidRPr="000C3BC8">
        <w:rPr>
          <w:rFonts w:eastAsiaTheme="majorEastAsia"/>
          <w:kern w:val="24"/>
          <w:sz w:val="28"/>
          <w:szCs w:val="28"/>
        </w:rPr>
        <w:t>соглашение о сотрудничестве Управления Федеральной службы исполнения наказаний по Ханты-Мансийскому автономному округу - Югре и Адвокатской палаты Ханты-Мансийского автономного округа в области оказания бесплатной юридической помощи</w:t>
      </w:r>
      <w:r w:rsidR="00774B9E">
        <w:rPr>
          <w:rFonts w:eastAsiaTheme="majorEastAsia"/>
          <w:kern w:val="24"/>
          <w:sz w:val="28"/>
          <w:szCs w:val="28"/>
        </w:rPr>
        <w:t>.</w:t>
      </w:r>
    </w:p>
    <w:p w:rsidR="00774B9E" w:rsidRDefault="00774B9E" w:rsidP="000C3BC8">
      <w:pPr>
        <w:pStyle w:val="a4"/>
        <w:ind w:left="0" w:firstLine="709"/>
        <w:jc w:val="both"/>
        <w:rPr>
          <w:rFonts w:eastAsiaTheme="majorEastAsia"/>
          <w:kern w:val="24"/>
          <w:sz w:val="28"/>
          <w:szCs w:val="28"/>
        </w:rPr>
      </w:pPr>
    </w:p>
    <w:p w:rsidR="00FB3F05" w:rsidRDefault="00FB3F05" w:rsidP="004726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D2DA4" w:rsidRDefault="000C3BC8" w:rsidP="00DD2DA4">
      <w:pPr>
        <w:pStyle w:val="a4"/>
        <w:ind w:left="0" w:firstLine="709"/>
        <w:jc w:val="center"/>
        <w:rPr>
          <w:rFonts w:eastAsiaTheme="majorEastAsia"/>
          <w:b/>
          <w:kern w:val="24"/>
          <w:sz w:val="28"/>
          <w:szCs w:val="28"/>
        </w:rPr>
      </w:pPr>
      <w:r w:rsidRPr="00DD2DA4">
        <w:rPr>
          <w:rFonts w:eastAsiaTheme="majorEastAsia"/>
          <w:b/>
          <w:kern w:val="24"/>
          <w:sz w:val="28"/>
          <w:szCs w:val="28"/>
        </w:rPr>
        <w:t>Дн</w:t>
      </w:r>
      <w:r w:rsidR="00DF4467">
        <w:rPr>
          <w:rFonts w:eastAsiaTheme="majorEastAsia"/>
          <w:b/>
          <w:kern w:val="24"/>
          <w:sz w:val="28"/>
          <w:szCs w:val="28"/>
        </w:rPr>
        <w:t>и бесплатной юридической помощи</w:t>
      </w:r>
    </w:p>
    <w:p w:rsidR="00DF4467" w:rsidRPr="00DD2DA4" w:rsidRDefault="00DF4467" w:rsidP="00DD2DA4">
      <w:pPr>
        <w:pStyle w:val="a4"/>
        <w:ind w:left="0" w:firstLine="709"/>
        <w:jc w:val="center"/>
        <w:rPr>
          <w:rFonts w:eastAsiaTheme="majorEastAsia"/>
          <w:b/>
          <w:kern w:val="24"/>
          <w:sz w:val="28"/>
          <w:szCs w:val="28"/>
        </w:rPr>
      </w:pPr>
    </w:p>
    <w:p w:rsidR="000C3BC8" w:rsidRDefault="000C3BC8" w:rsidP="000C3BC8">
      <w:pPr>
        <w:pStyle w:val="a4"/>
        <w:ind w:left="0" w:firstLine="709"/>
        <w:jc w:val="both"/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t xml:space="preserve">Несмотря на ограничения адвокаты приняли решения не отходить от традиции в проведении таких мероприятий и провели Дни бесплатной юридической помощи с учетом необходимых ограничений. </w:t>
      </w:r>
    </w:p>
    <w:p w:rsidR="000C3BC8" w:rsidRPr="000C3BC8" w:rsidRDefault="00DD2DA4" w:rsidP="0084643E">
      <w:pPr>
        <w:pStyle w:val="a4"/>
        <w:ind w:left="0" w:firstLine="709"/>
        <w:jc w:val="both"/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t>В течение</w:t>
      </w:r>
      <w:r w:rsidR="00774B9E">
        <w:rPr>
          <w:rFonts w:eastAsiaTheme="majorEastAsia"/>
          <w:kern w:val="24"/>
          <w:sz w:val="28"/>
          <w:szCs w:val="28"/>
        </w:rPr>
        <w:t xml:space="preserve"> октября 2020 года проведен </w:t>
      </w:r>
      <w:r w:rsidR="000C3BC8" w:rsidRPr="000C3BC8">
        <w:rPr>
          <w:rFonts w:eastAsiaTheme="majorEastAsia"/>
          <w:kern w:val="24"/>
          <w:sz w:val="28"/>
          <w:szCs w:val="28"/>
        </w:rPr>
        <w:t>П</w:t>
      </w:r>
      <w:r w:rsidR="00774B9E">
        <w:rPr>
          <w:rFonts w:eastAsiaTheme="majorEastAsia"/>
          <w:kern w:val="24"/>
          <w:sz w:val="28"/>
          <w:szCs w:val="28"/>
        </w:rPr>
        <w:t>равовой марафон для пенсионеров</w:t>
      </w:r>
      <w:r w:rsidR="000C3BC8" w:rsidRPr="000C3BC8">
        <w:rPr>
          <w:rFonts w:eastAsiaTheme="majorEastAsia"/>
          <w:kern w:val="24"/>
          <w:sz w:val="28"/>
          <w:szCs w:val="28"/>
        </w:rPr>
        <w:t>.</w:t>
      </w:r>
    </w:p>
    <w:p w:rsidR="000C3BC8" w:rsidRPr="000C3BC8" w:rsidRDefault="000C3BC8" w:rsidP="0084643E">
      <w:pPr>
        <w:pStyle w:val="a4"/>
        <w:ind w:left="0" w:firstLine="709"/>
        <w:jc w:val="both"/>
        <w:rPr>
          <w:rFonts w:eastAsiaTheme="majorEastAsia"/>
          <w:kern w:val="24"/>
          <w:sz w:val="28"/>
          <w:szCs w:val="28"/>
        </w:rPr>
      </w:pPr>
      <w:r w:rsidRPr="000C3BC8">
        <w:rPr>
          <w:rFonts w:eastAsiaTheme="majorEastAsia"/>
          <w:kern w:val="24"/>
          <w:sz w:val="28"/>
          <w:szCs w:val="28"/>
        </w:rPr>
        <w:t xml:space="preserve">Все мероприятия были проведены с соблюдением мер безопасности </w:t>
      </w:r>
      <w:r w:rsidR="00774B9E">
        <w:rPr>
          <w:rFonts w:eastAsiaTheme="majorEastAsia"/>
          <w:kern w:val="24"/>
          <w:sz w:val="28"/>
          <w:szCs w:val="28"/>
        </w:rPr>
        <w:t xml:space="preserve">(маски, социальная дистанция). </w:t>
      </w:r>
      <w:r w:rsidRPr="000C3BC8">
        <w:rPr>
          <w:rFonts w:eastAsiaTheme="majorEastAsia"/>
          <w:kern w:val="24"/>
          <w:sz w:val="28"/>
          <w:szCs w:val="28"/>
        </w:rPr>
        <w:t>Групповые мероприятия прошли в онлайн-режиме.</w:t>
      </w:r>
    </w:p>
    <w:p w:rsidR="000C3BC8" w:rsidRPr="000C3BC8" w:rsidRDefault="000C3BC8" w:rsidP="0084643E">
      <w:pPr>
        <w:pStyle w:val="a4"/>
        <w:ind w:left="0" w:firstLine="709"/>
        <w:jc w:val="both"/>
        <w:rPr>
          <w:rFonts w:eastAsiaTheme="majorEastAsia"/>
          <w:kern w:val="24"/>
          <w:sz w:val="28"/>
          <w:szCs w:val="28"/>
        </w:rPr>
      </w:pPr>
      <w:r w:rsidRPr="000C3BC8">
        <w:rPr>
          <w:rFonts w:eastAsiaTheme="majorEastAsia"/>
          <w:kern w:val="24"/>
          <w:sz w:val="28"/>
          <w:szCs w:val="28"/>
        </w:rPr>
        <w:t>Проводились многочисленные мероприятия по правовому информированию граждан с привлечением СМИ, размещением информации в газетах, на официальных сайтах адвокатских образований, в социальных сетях.</w:t>
      </w:r>
    </w:p>
    <w:p w:rsidR="000C3BC8" w:rsidRPr="000C3BC8" w:rsidRDefault="000C3BC8" w:rsidP="0084643E">
      <w:pPr>
        <w:pStyle w:val="a4"/>
        <w:ind w:left="0" w:firstLine="709"/>
        <w:jc w:val="both"/>
        <w:rPr>
          <w:rFonts w:eastAsiaTheme="majorEastAsia"/>
          <w:kern w:val="24"/>
          <w:sz w:val="28"/>
          <w:szCs w:val="28"/>
        </w:rPr>
      </w:pPr>
      <w:r w:rsidRPr="000C3BC8">
        <w:rPr>
          <w:rFonts w:eastAsiaTheme="majorEastAsia"/>
          <w:kern w:val="24"/>
          <w:sz w:val="28"/>
          <w:szCs w:val="28"/>
        </w:rPr>
        <w:t>В данном мероприятии приняли участие 42 адвоката. Правовая помощь была оказана 201 гражданину.</w:t>
      </w:r>
    </w:p>
    <w:p w:rsidR="000C3BC8" w:rsidRPr="000C3BC8" w:rsidRDefault="000C3BC8" w:rsidP="0084643E">
      <w:pPr>
        <w:pStyle w:val="a4"/>
        <w:ind w:left="0" w:firstLine="709"/>
        <w:jc w:val="both"/>
        <w:rPr>
          <w:rFonts w:eastAsiaTheme="majorEastAsia"/>
          <w:kern w:val="24"/>
          <w:sz w:val="28"/>
          <w:szCs w:val="28"/>
        </w:rPr>
      </w:pPr>
      <w:r w:rsidRPr="000C3BC8">
        <w:rPr>
          <w:rFonts w:eastAsiaTheme="majorEastAsia"/>
          <w:kern w:val="24"/>
          <w:sz w:val="28"/>
          <w:szCs w:val="28"/>
        </w:rPr>
        <w:t>Наиболее часто задаваемые вопросы: оплата услуг ЖКХ, назначение и перерасчет пенсии, присвоение звания «Ветеран труда».</w:t>
      </w:r>
    </w:p>
    <w:p w:rsidR="000C3BC8" w:rsidRPr="000C3BC8" w:rsidRDefault="000C3BC8" w:rsidP="0084643E">
      <w:pPr>
        <w:pStyle w:val="a4"/>
        <w:ind w:left="0" w:firstLine="709"/>
        <w:jc w:val="both"/>
        <w:rPr>
          <w:rFonts w:eastAsiaTheme="majorEastAsia"/>
          <w:kern w:val="24"/>
          <w:sz w:val="28"/>
          <w:szCs w:val="28"/>
        </w:rPr>
      </w:pPr>
      <w:r w:rsidRPr="000C3BC8">
        <w:rPr>
          <w:rFonts w:eastAsiaTheme="majorEastAsia"/>
          <w:kern w:val="24"/>
          <w:sz w:val="28"/>
          <w:szCs w:val="28"/>
        </w:rPr>
        <w:t xml:space="preserve">20 ноября 2020 года на территории Ханты-Мансийского автономного округа – Югры адвокаты Адвокатской палаты ХМАО провели Всероссийский день правовой помощи детям и </w:t>
      </w:r>
      <w:r w:rsidR="00774B9E">
        <w:rPr>
          <w:rFonts w:eastAsiaTheme="majorEastAsia"/>
          <w:kern w:val="24"/>
          <w:sz w:val="28"/>
          <w:szCs w:val="28"/>
        </w:rPr>
        <w:t xml:space="preserve">акцию </w:t>
      </w:r>
      <w:r w:rsidRPr="000C3BC8">
        <w:rPr>
          <w:rFonts w:eastAsiaTheme="majorEastAsia"/>
          <w:kern w:val="24"/>
          <w:sz w:val="28"/>
          <w:szCs w:val="28"/>
        </w:rPr>
        <w:t>«Адвокаты гражданам».</w:t>
      </w:r>
    </w:p>
    <w:p w:rsidR="000C3BC8" w:rsidRPr="000C3BC8" w:rsidRDefault="000C3BC8" w:rsidP="0084643E">
      <w:pPr>
        <w:pStyle w:val="a4"/>
        <w:ind w:left="0" w:right="-285" w:firstLine="709"/>
        <w:jc w:val="both"/>
        <w:rPr>
          <w:rFonts w:eastAsiaTheme="majorEastAsia"/>
          <w:kern w:val="24"/>
          <w:sz w:val="28"/>
          <w:szCs w:val="28"/>
        </w:rPr>
      </w:pPr>
      <w:r w:rsidRPr="000C3BC8">
        <w:rPr>
          <w:rFonts w:eastAsiaTheme="majorEastAsia"/>
          <w:kern w:val="24"/>
          <w:sz w:val="28"/>
          <w:szCs w:val="28"/>
        </w:rPr>
        <w:t>В этот день в Ханты-Мансийском автономном округе – Югре были организованы пункты бесп</w:t>
      </w:r>
      <w:r w:rsidR="00774B9E">
        <w:rPr>
          <w:rFonts w:eastAsiaTheme="majorEastAsia"/>
          <w:kern w:val="24"/>
          <w:sz w:val="28"/>
          <w:szCs w:val="28"/>
        </w:rPr>
        <w:t>латных юридических консультаций</w:t>
      </w:r>
      <w:r w:rsidRPr="000C3BC8">
        <w:rPr>
          <w:rFonts w:eastAsiaTheme="majorEastAsia"/>
          <w:kern w:val="24"/>
          <w:sz w:val="28"/>
          <w:szCs w:val="28"/>
        </w:rPr>
        <w:t xml:space="preserve"> с соблюдением мер безопасности в связи с распространением короновируса COVID-19 по любым вопросам для всех категорий граждан.</w:t>
      </w:r>
    </w:p>
    <w:p w:rsidR="000C3BC8" w:rsidRPr="000C3BC8" w:rsidRDefault="000C3BC8" w:rsidP="0084643E">
      <w:pPr>
        <w:pStyle w:val="a4"/>
        <w:ind w:left="0" w:right="-285" w:firstLine="709"/>
        <w:jc w:val="both"/>
        <w:rPr>
          <w:rFonts w:eastAsiaTheme="majorEastAsia"/>
          <w:kern w:val="24"/>
          <w:sz w:val="28"/>
          <w:szCs w:val="28"/>
        </w:rPr>
      </w:pPr>
      <w:r w:rsidRPr="000C3BC8">
        <w:rPr>
          <w:rFonts w:eastAsiaTheme="majorEastAsia"/>
          <w:kern w:val="24"/>
          <w:sz w:val="28"/>
          <w:szCs w:val="28"/>
        </w:rPr>
        <w:t>Так в данных мероприятиях приняли участие 36 адвокатов.</w:t>
      </w:r>
    </w:p>
    <w:p w:rsidR="000C3BC8" w:rsidRPr="000C3BC8" w:rsidRDefault="000C3BC8" w:rsidP="0084643E">
      <w:pPr>
        <w:pStyle w:val="a4"/>
        <w:ind w:left="0" w:right="-285" w:firstLine="709"/>
        <w:jc w:val="both"/>
        <w:rPr>
          <w:rFonts w:eastAsiaTheme="majorEastAsia"/>
          <w:kern w:val="24"/>
          <w:sz w:val="28"/>
          <w:szCs w:val="28"/>
        </w:rPr>
      </w:pPr>
      <w:r w:rsidRPr="000C3BC8">
        <w:rPr>
          <w:rFonts w:eastAsiaTheme="majorEastAsia"/>
          <w:kern w:val="24"/>
          <w:sz w:val="28"/>
          <w:szCs w:val="28"/>
        </w:rPr>
        <w:t xml:space="preserve">Помощь была оказана 73 гражданам, в числе которых: многодетные родители, малоимущие граждане, дети-инвалиды, родители в неполных семьях, дети-сироты, законные представители несовершеннолетних, лица, оказавшиеся в трудной жизненной ситуации, пенсионеры, лица с ограниченными возможностями </w:t>
      </w:r>
      <w:r w:rsidR="00774B9E" w:rsidRPr="000C3BC8">
        <w:rPr>
          <w:rFonts w:eastAsiaTheme="majorEastAsia"/>
          <w:kern w:val="24"/>
          <w:sz w:val="28"/>
          <w:szCs w:val="28"/>
        </w:rPr>
        <w:t>и иные категории граждан</w:t>
      </w:r>
      <w:r w:rsidRPr="000C3BC8">
        <w:rPr>
          <w:rFonts w:eastAsiaTheme="majorEastAsia"/>
          <w:kern w:val="24"/>
          <w:sz w:val="28"/>
          <w:szCs w:val="28"/>
        </w:rPr>
        <w:t>.</w:t>
      </w:r>
    </w:p>
    <w:p w:rsidR="000C3BC8" w:rsidRPr="00DD2DA4" w:rsidRDefault="000C3BC8" w:rsidP="0084643E">
      <w:pPr>
        <w:ind w:right="-427"/>
        <w:jc w:val="center"/>
        <w:rPr>
          <w:rFonts w:eastAsiaTheme="majorEastAsia"/>
          <w:b/>
          <w:kern w:val="24"/>
          <w:sz w:val="28"/>
          <w:szCs w:val="28"/>
        </w:rPr>
      </w:pPr>
      <w:r w:rsidRPr="00DD2DA4">
        <w:rPr>
          <w:rFonts w:eastAsiaTheme="majorEastAsia"/>
          <w:b/>
          <w:kern w:val="24"/>
          <w:sz w:val="28"/>
          <w:szCs w:val="28"/>
        </w:rPr>
        <w:t>Информационная деятельность</w:t>
      </w:r>
    </w:p>
    <w:p w:rsidR="00DD2DA4" w:rsidRPr="0084643E" w:rsidRDefault="00DD2DA4" w:rsidP="0084643E">
      <w:pPr>
        <w:ind w:right="-427"/>
        <w:jc w:val="center"/>
        <w:rPr>
          <w:rFonts w:eastAsiaTheme="majorEastAsia"/>
          <w:kern w:val="24"/>
          <w:sz w:val="28"/>
          <w:szCs w:val="28"/>
        </w:rPr>
      </w:pPr>
    </w:p>
    <w:p w:rsidR="003638A3" w:rsidRDefault="000C3BC8" w:rsidP="00774B9E">
      <w:pPr>
        <w:pStyle w:val="ae"/>
        <w:spacing w:before="0" w:beforeAutospacing="0" w:after="0" w:afterAutospacing="0"/>
        <w:ind w:firstLine="709"/>
        <w:jc w:val="both"/>
        <w:rPr>
          <w:rFonts w:eastAsiaTheme="minorEastAsia"/>
          <w:color w:val="3B3838" w:themeColor="background2" w:themeShade="40"/>
          <w:kern w:val="24"/>
          <w:sz w:val="28"/>
          <w:szCs w:val="28"/>
        </w:rPr>
      </w:pPr>
      <w:r w:rsidRPr="00DD2DA4">
        <w:rPr>
          <w:rFonts w:eastAsiaTheme="majorEastAsia"/>
          <w:kern w:val="24"/>
          <w:sz w:val="28"/>
          <w:szCs w:val="28"/>
        </w:rPr>
        <w:t>На страницах сайта было р</w:t>
      </w:r>
      <w:r w:rsidR="00DD2DA4">
        <w:rPr>
          <w:rFonts w:eastAsiaTheme="majorEastAsia"/>
          <w:kern w:val="24"/>
          <w:sz w:val="28"/>
          <w:szCs w:val="28"/>
        </w:rPr>
        <w:t>азмещено</w:t>
      </w:r>
      <w:r w:rsidR="003638A3">
        <w:rPr>
          <w:rFonts w:eastAsiaTheme="majorEastAsia"/>
          <w:kern w:val="24"/>
          <w:sz w:val="28"/>
          <w:szCs w:val="28"/>
        </w:rPr>
        <w:t xml:space="preserve"> 102 анонса </w:t>
      </w:r>
      <w:r w:rsidR="00EF16D3" w:rsidRPr="00DD2DA4">
        <w:rPr>
          <w:rFonts w:eastAsiaTheme="majorEastAsia"/>
          <w:kern w:val="24"/>
          <w:sz w:val="28"/>
          <w:szCs w:val="28"/>
        </w:rPr>
        <w:t xml:space="preserve">событий. </w:t>
      </w:r>
      <w:r w:rsidRPr="00DD2DA4">
        <w:rPr>
          <w:rFonts w:eastAsiaTheme="majorEastAsia"/>
          <w:kern w:val="24"/>
          <w:sz w:val="28"/>
          <w:szCs w:val="28"/>
        </w:rPr>
        <w:t>Достаточно часто информационный повод на нашем сайте становился поводом для размещения информации о деятельности Адвокатской палаты на сайте ФПА РФ.</w:t>
      </w:r>
      <w:r w:rsidR="00EF16D3" w:rsidRPr="00DD2DA4">
        <w:rPr>
          <w:rFonts w:eastAsiaTheme="minorEastAsia"/>
          <w:color w:val="3B3838" w:themeColor="background2" w:themeShade="40"/>
          <w:kern w:val="24"/>
          <w:sz w:val="28"/>
          <w:szCs w:val="28"/>
        </w:rPr>
        <w:t xml:space="preserve"> </w:t>
      </w:r>
    </w:p>
    <w:p w:rsidR="00EF16D3" w:rsidRPr="003638A3" w:rsidRDefault="00EF16D3" w:rsidP="003638A3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38A3">
        <w:rPr>
          <w:rFonts w:eastAsiaTheme="minorEastAsia"/>
          <w:kern w:val="24"/>
          <w:sz w:val="28"/>
          <w:szCs w:val="28"/>
        </w:rPr>
        <w:t>По данным проектного центра «Инфометр» в рейтинге открытости сайтов адвокатских палат субъектов РФ, Адвокатская палата Ханты-Мансийского автономного округа занимает 5 место.</w:t>
      </w:r>
    </w:p>
    <w:p w:rsidR="000C3BC8" w:rsidRPr="00DD2DA4" w:rsidRDefault="000C3BC8" w:rsidP="00DD2DA4">
      <w:pPr>
        <w:ind w:right="-427"/>
        <w:jc w:val="both"/>
        <w:rPr>
          <w:rFonts w:eastAsiaTheme="majorEastAsia"/>
          <w:kern w:val="24"/>
          <w:sz w:val="28"/>
          <w:szCs w:val="28"/>
        </w:rPr>
      </w:pPr>
    </w:p>
    <w:p w:rsidR="00DF4467" w:rsidRDefault="00DF4467" w:rsidP="0084643E">
      <w:pPr>
        <w:ind w:firstLine="709"/>
        <w:jc w:val="center"/>
        <w:rPr>
          <w:b/>
          <w:sz w:val="28"/>
          <w:szCs w:val="28"/>
        </w:rPr>
      </w:pPr>
    </w:p>
    <w:p w:rsidR="00DF4467" w:rsidRDefault="00DF4467" w:rsidP="004726AE">
      <w:pPr>
        <w:jc w:val="center"/>
        <w:rPr>
          <w:rFonts w:eastAsiaTheme="minorEastAsia" w:cstheme="minorBidi"/>
          <w:b/>
          <w:kern w:val="24"/>
          <w:sz w:val="28"/>
          <w:szCs w:val="28"/>
        </w:rPr>
      </w:pPr>
    </w:p>
    <w:p w:rsidR="00DF4467" w:rsidRDefault="00DF4467" w:rsidP="004726AE">
      <w:pPr>
        <w:jc w:val="center"/>
        <w:rPr>
          <w:rFonts w:eastAsiaTheme="minorEastAsia" w:cstheme="minorBidi"/>
          <w:b/>
          <w:kern w:val="24"/>
          <w:sz w:val="28"/>
          <w:szCs w:val="28"/>
        </w:rPr>
      </w:pPr>
    </w:p>
    <w:p w:rsidR="00DF4467" w:rsidRDefault="00DF4467" w:rsidP="004726AE">
      <w:pPr>
        <w:jc w:val="center"/>
        <w:rPr>
          <w:rFonts w:eastAsiaTheme="minorEastAsia" w:cstheme="minorBidi"/>
          <w:b/>
          <w:kern w:val="24"/>
          <w:sz w:val="28"/>
          <w:szCs w:val="28"/>
        </w:rPr>
      </w:pPr>
    </w:p>
    <w:p w:rsidR="00DF4467" w:rsidRDefault="00DF4467" w:rsidP="004726AE">
      <w:pPr>
        <w:jc w:val="center"/>
        <w:rPr>
          <w:rFonts w:eastAsiaTheme="minorEastAsia" w:cstheme="minorBidi"/>
          <w:b/>
          <w:kern w:val="24"/>
          <w:sz w:val="28"/>
          <w:szCs w:val="28"/>
        </w:rPr>
      </w:pPr>
    </w:p>
    <w:p w:rsidR="00DF4467" w:rsidRDefault="00DF4467" w:rsidP="004726AE">
      <w:pPr>
        <w:jc w:val="center"/>
        <w:rPr>
          <w:rFonts w:eastAsiaTheme="minorEastAsia" w:cstheme="minorBidi"/>
          <w:b/>
          <w:kern w:val="24"/>
          <w:sz w:val="28"/>
          <w:szCs w:val="28"/>
        </w:rPr>
      </w:pPr>
    </w:p>
    <w:p w:rsidR="00DF4467" w:rsidRDefault="00DF4467" w:rsidP="004726AE">
      <w:pPr>
        <w:jc w:val="center"/>
        <w:rPr>
          <w:rFonts w:eastAsiaTheme="minorEastAsia" w:cstheme="minorBidi"/>
          <w:b/>
          <w:kern w:val="24"/>
          <w:sz w:val="28"/>
          <w:szCs w:val="28"/>
        </w:rPr>
      </w:pPr>
    </w:p>
    <w:p w:rsidR="00DF4467" w:rsidRDefault="00DF4467" w:rsidP="004726AE">
      <w:pPr>
        <w:jc w:val="center"/>
        <w:rPr>
          <w:rFonts w:eastAsiaTheme="minorEastAsia" w:cstheme="minorBidi"/>
          <w:b/>
          <w:kern w:val="24"/>
          <w:sz w:val="28"/>
          <w:szCs w:val="28"/>
        </w:rPr>
      </w:pPr>
    </w:p>
    <w:p w:rsidR="00DF4467" w:rsidRDefault="00DF4467" w:rsidP="004726AE">
      <w:pPr>
        <w:jc w:val="center"/>
        <w:rPr>
          <w:rFonts w:eastAsiaTheme="minorEastAsia" w:cstheme="minorBidi"/>
          <w:b/>
          <w:kern w:val="24"/>
          <w:sz w:val="28"/>
          <w:szCs w:val="28"/>
        </w:rPr>
      </w:pPr>
    </w:p>
    <w:p w:rsidR="00A16D9E" w:rsidRPr="00A16D9E" w:rsidRDefault="00A16D9E" w:rsidP="004726AE">
      <w:pPr>
        <w:jc w:val="center"/>
        <w:rPr>
          <w:b/>
          <w:sz w:val="28"/>
          <w:szCs w:val="28"/>
        </w:rPr>
      </w:pPr>
      <w:r>
        <w:rPr>
          <w:rFonts w:eastAsiaTheme="minorEastAsia" w:cstheme="minorBidi"/>
          <w:b/>
          <w:kern w:val="24"/>
          <w:sz w:val="28"/>
          <w:szCs w:val="28"/>
        </w:rPr>
        <w:t>Информация о направленных и оплаченных заявлениях</w:t>
      </w:r>
      <w:r w:rsidRPr="00A16D9E">
        <w:rPr>
          <w:rFonts w:eastAsiaTheme="minorEastAsia" w:cstheme="minorBidi"/>
          <w:b/>
          <w:kern w:val="24"/>
          <w:sz w:val="28"/>
          <w:szCs w:val="28"/>
        </w:rPr>
        <w:t xml:space="preserve"> адвокатов об оплате труда и компенсации расходов при оказании бесплатной юридической помощи</w:t>
      </w:r>
    </w:p>
    <w:p w:rsidR="0002122E" w:rsidRDefault="0002122E" w:rsidP="004726AE">
      <w:pPr>
        <w:ind w:firstLine="709"/>
        <w:jc w:val="center"/>
        <w:rPr>
          <w:b/>
          <w:sz w:val="28"/>
          <w:szCs w:val="28"/>
        </w:rPr>
      </w:pPr>
    </w:p>
    <w:p w:rsidR="00A16D9E" w:rsidRPr="00232F5D" w:rsidRDefault="00691E8A" w:rsidP="004726AE">
      <w:pPr>
        <w:jc w:val="center"/>
        <w:rPr>
          <w:b/>
          <w:sz w:val="28"/>
          <w:szCs w:val="28"/>
        </w:rPr>
      </w:pPr>
      <w:r w:rsidRPr="00691E8A">
        <w:rPr>
          <w:b/>
          <w:noProof/>
          <w:sz w:val="28"/>
          <w:szCs w:val="28"/>
        </w:rPr>
        <w:drawing>
          <wp:inline distT="0" distB="0" distL="0" distR="0" wp14:anchorId="638878FE" wp14:editId="05968D6E">
            <wp:extent cx="6631388" cy="3387256"/>
            <wp:effectExtent l="0" t="0" r="17145" b="2286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4643E" w:rsidRDefault="0084643E" w:rsidP="004726AE">
      <w:pPr>
        <w:ind w:firstLine="709"/>
        <w:jc w:val="center"/>
        <w:rPr>
          <w:b/>
          <w:sz w:val="28"/>
          <w:szCs w:val="28"/>
        </w:rPr>
      </w:pPr>
    </w:p>
    <w:p w:rsidR="00D1520B" w:rsidRPr="00DD2DA4" w:rsidRDefault="00DD2DA4" w:rsidP="00DD2DA4">
      <w:pPr>
        <w:ind w:firstLine="709"/>
        <w:jc w:val="both"/>
        <w:rPr>
          <w:sz w:val="28"/>
          <w:szCs w:val="28"/>
        </w:rPr>
      </w:pPr>
      <w:r w:rsidRPr="00DD2DA4">
        <w:rPr>
          <w:sz w:val="28"/>
          <w:szCs w:val="28"/>
        </w:rPr>
        <w:t>Слайд показывает снижение количества оказываемой помощи, что обусловлено снижением социальной активности в связи с введенными ограничениями.</w:t>
      </w:r>
    </w:p>
    <w:p w:rsidR="00D1520B" w:rsidRDefault="00D1520B" w:rsidP="004726AE">
      <w:pPr>
        <w:ind w:firstLine="709"/>
        <w:jc w:val="center"/>
        <w:rPr>
          <w:b/>
          <w:sz w:val="28"/>
          <w:szCs w:val="28"/>
        </w:rPr>
      </w:pPr>
    </w:p>
    <w:p w:rsidR="0084643E" w:rsidRDefault="0084643E" w:rsidP="004726AE">
      <w:pPr>
        <w:ind w:firstLine="709"/>
        <w:jc w:val="center"/>
        <w:rPr>
          <w:b/>
          <w:sz w:val="28"/>
          <w:szCs w:val="28"/>
        </w:rPr>
      </w:pPr>
    </w:p>
    <w:p w:rsidR="006553E0" w:rsidRDefault="006553E0" w:rsidP="004726A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финансирования</w:t>
      </w:r>
    </w:p>
    <w:p w:rsidR="00386239" w:rsidRDefault="00386239" w:rsidP="004726AE">
      <w:pPr>
        <w:ind w:firstLine="709"/>
        <w:jc w:val="center"/>
        <w:rPr>
          <w:b/>
          <w:sz w:val="28"/>
          <w:szCs w:val="28"/>
        </w:rPr>
      </w:pPr>
    </w:p>
    <w:p w:rsidR="00B56509" w:rsidRDefault="00691E8A" w:rsidP="00691E8A">
      <w:pPr>
        <w:jc w:val="both"/>
        <w:rPr>
          <w:sz w:val="28"/>
          <w:szCs w:val="28"/>
        </w:rPr>
      </w:pPr>
      <w:r w:rsidRPr="00691E8A">
        <w:rPr>
          <w:noProof/>
          <w:sz w:val="28"/>
          <w:szCs w:val="28"/>
        </w:rPr>
        <w:drawing>
          <wp:inline distT="0" distB="0" distL="0" distR="0" wp14:anchorId="7BBC70AD" wp14:editId="073B9423">
            <wp:extent cx="6631305" cy="2870200"/>
            <wp:effectExtent l="0" t="0" r="17145" b="63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D2DA4" w:rsidRDefault="00DD2DA4" w:rsidP="00B56509">
      <w:pPr>
        <w:ind w:left="-142" w:firstLine="850"/>
        <w:jc w:val="both"/>
        <w:rPr>
          <w:sz w:val="28"/>
          <w:szCs w:val="28"/>
        </w:rPr>
      </w:pPr>
    </w:p>
    <w:p w:rsidR="0002122E" w:rsidRPr="00B56509" w:rsidRDefault="00DD2DA4" w:rsidP="00B56509">
      <w:pPr>
        <w:ind w:left="-142" w:firstLine="85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сравнению с прошлым годом </w:t>
      </w:r>
      <w:r w:rsidR="00774B9E">
        <w:rPr>
          <w:sz w:val="28"/>
          <w:szCs w:val="28"/>
        </w:rPr>
        <w:t xml:space="preserve">объем финансирования снижен, что обусловлено снижением объема </w:t>
      </w:r>
      <w:r>
        <w:rPr>
          <w:sz w:val="28"/>
          <w:szCs w:val="28"/>
        </w:rPr>
        <w:t xml:space="preserve">оказанной </w:t>
      </w:r>
      <w:r w:rsidR="00774B9E">
        <w:rPr>
          <w:sz w:val="28"/>
          <w:szCs w:val="28"/>
        </w:rPr>
        <w:t xml:space="preserve">бесплатной юридической </w:t>
      </w:r>
      <w:r>
        <w:rPr>
          <w:sz w:val="28"/>
          <w:szCs w:val="28"/>
        </w:rPr>
        <w:t>помощи</w:t>
      </w:r>
      <w:r w:rsidR="00774B9E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 xml:space="preserve">. </w:t>
      </w:r>
      <w:r w:rsidR="00D1520B">
        <w:rPr>
          <w:sz w:val="28"/>
          <w:szCs w:val="28"/>
        </w:rPr>
        <w:t xml:space="preserve">В </w:t>
      </w:r>
      <w:r w:rsidR="00774B9E">
        <w:rPr>
          <w:sz w:val="28"/>
          <w:szCs w:val="28"/>
        </w:rPr>
        <w:t>2020 году</w:t>
      </w:r>
      <w:r>
        <w:rPr>
          <w:sz w:val="28"/>
          <w:szCs w:val="28"/>
        </w:rPr>
        <w:t xml:space="preserve"> </w:t>
      </w:r>
      <w:r w:rsidR="00D1520B">
        <w:rPr>
          <w:sz w:val="28"/>
          <w:szCs w:val="28"/>
        </w:rPr>
        <w:t xml:space="preserve">в конце года </w:t>
      </w:r>
      <w:r w:rsidR="00774B9E">
        <w:rPr>
          <w:sz w:val="28"/>
          <w:szCs w:val="28"/>
        </w:rPr>
        <w:t>возникли случаи задержки оплаты</w:t>
      </w:r>
      <w:r w:rsidR="00D1520B">
        <w:rPr>
          <w:sz w:val="28"/>
          <w:szCs w:val="28"/>
        </w:rPr>
        <w:t xml:space="preserve"> заявлений адвокатов из бюджета округа. От адвокатов стали поступать жалобы. Пришлось </w:t>
      </w:r>
      <w:r w:rsidR="00774B9E">
        <w:rPr>
          <w:sz w:val="28"/>
          <w:szCs w:val="28"/>
        </w:rPr>
        <w:t>выходить на руководство</w:t>
      </w:r>
      <w:r w:rsidR="00D1520B">
        <w:rPr>
          <w:sz w:val="28"/>
          <w:szCs w:val="28"/>
        </w:rPr>
        <w:t xml:space="preserve"> Департамента внутренний политики</w:t>
      </w:r>
      <w:r w:rsidR="00774B9E">
        <w:rPr>
          <w:sz w:val="28"/>
          <w:szCs w:val="28"/>
        </w:rPr>
        <w:t xml:space="preserve"> Ханты-Мансийского автономного округа – Югры</w:t>
      </w:r>
      <w:r w:rsidR="00D1520B">
        <w:rPr>
          <w:sz w:val="28"/>
          <w:szCs w:val="28"/>
        </w:rPr>
        <w:t xml:space="preserve">, после чего выплаты начались. </w:t>
      </w:r>
      <w:r>
        <w:rPr>
          <w:sz w:val="28"/>
          <w:szCs w:val="28"/>
        </w:rPr>
        <w:t xml:space="preserve">При этом </w:t>
      </w:r>
      <w:r w:rsidR="00D1520B">
        <w:rPr>
          <w:sz w:val="28"/>
          <w:szCs w:val="28"/>
        </w:rPr>
        <w:t xml:space="preserve">до конца года </w:t>
      </w:r>
      <w:r>
        <w:rPr>
          <w:sz w:val="28"/>
          <w:szCs w:val="28"/>
        </w:rPr>
        <w:t>Департамент</w:t>
      </w:r>
      <w:r w:rsidR="00D1520B">
        <w:rPr>
          <w:sz w:val="28"/>
          <w:szCs w:val="28"/>
        </w:rPr>
        <w:t xml:space="preserve"> рассчит</w:t>
      </w:r>
      <w:r>
        <w:rPr>
          <w:sz w:val="28"/>
          <w:szCs w:val="28"/>
        </w:rPr>
        <w:t>ался</w:t>
      </w:r>
      <w:r w:rsidR="00D1520B">
        <w:rPr>
          <w:sz w:val="28"/>
          <w:szCs w:val="28"/>
        </w:rPr>
        <w:t xml:space="preserve"> в полном объеме.</w:t>
      </w:r>
    </w:p>
    <w:p w:rsidR="00D1520B" w:rsidRPr="003638A3" w:rsidRDefault="00DD2DA4" w:rsidP="00B565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38A3">
        <w:rPr>
          <w:sz w:val="28"/>
          <w:szCs w:val="28"/>
        </w:rPr>
        <w:t>Также хотелось бы сообщить, что Департаментом пересмотрены размеры оплаты труда адвоката по некоторым ви</w:t>
      </w:r>
      <w:r w:rsidR="003638A3" w:rsidRPr="003638A3">
        <w:rPr>
          <w:sz w:val="28"/>
          <w:szCs w:val="28"/>
        </w:rPr>
        <w:t>дам помощи. По этому поводу долг</w:t>
      </w:r>
      <w:r w:rsidRPr="003638A3">
        <w:rPr>
          <w:sz w:val="28"/>
          <w:szCs w:val="28"/>
        </w:rPr>
        <w:t xml:space="preserve">о шли переговоры. </w:t>
      </w:r>
    </w:p>
    <w:p w:rsidR="00DD2DA4" w:rsidRPr="003638A3" w:rsidRDefault="00DD2DA4" w:rsidP="00B565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38A3">
        <w:rPr>
          <w:sz w:val="28"/>
          <w:szCs w:val="28"/>
        </w:rPr>
        <w:t>Так, начиная с 202</w:t>
      </w:r>
      <w:r w:rsidR="00774B9E">
        <w:rPr>
          <w:sz w:val="28"/>
          <w:szCs w:val="28"/>
        </w:rPr>
        <w:t>1 года снижена оплата за участие</w:t>
      </w:r>
      <w:r w:rsidRPr="003638A3">
        <w:rPr>
          <w:sz w:val="28"/>
          <w:szCs w:val="28"/>
        </w:rPr>
        <w:t xml:space="preserve"> адвоката в </w:t>
      </w:r>
      <w:r w:rsidR="00196E1B" w:rsidRPr="003638A3">
        <w:rPr>
          <w:sz w:val="28"/>
          <w:szCs w:val="28"/>
          <w:shd w:val="clear" w:color="auto" w:fill="FFFFFF"/>
        </w:rPr>
        <w:t xml:space="preserve">подготовке дела к судебному разбирательству, за участие в предварительном судебном заседании.  </w:t>
      </w:r>
      <w:r w:rsidR="00774B9E">
        <w:rPr>
          <w:sz w:val="28"/>
          <w:szCs w:val="28"/>
          <w:shd w:val="clear" w:color="auto" w:fill="FFFFFF"/>
        </w:rPr>
        <w:t xml:space="preserve"> Данные меры были предприняты </w:t>
      </w:r>
      <w:r w:rsidR="00196E1B" w:rsidRPr="003638A3">
        <w:rPr>
          <w:sz w:val="28"/>
          <w:szCs w:val="28"/>
          <w:shd w:val="clear" w:color="auto" w:fill="FFFFFF"/>
        </w:rPr>
        <w:t>Департамент</w:t>
      </w:r>
      <w:r w:rsidR="00774B9E">
        <w:rPr>
          <w:sz w:val="28"/>
          <w:szCs w:val="28"/>
          <w:shd w:val="clear" w:color="auto" w:fill="FFFFFF"/>
        </w:rPr>
        <w:t>ом по требованию Счетной палаты</w:t>
      </w:r>
      <w:r w:rsidR="004A06DC">
        <w:rPr>
          <w:sz w:val="28"/>
          <w:szCs w:val="28"/>
          <w:shd w:val="clear" w:color="auto" w:fill="FFFFFF"/>
        </w:rPr>
        <w:t>, по мнению которой</w:t>
      </w:r>
      <w:r w:rsidR="00196E1B" w:rsidRPr="003638A3">
        <w:rPr>
          <w:sz w:val="28"/>
          <w:szCs w:val="28"/>
          <w:shd w:val="clear" w:color="auto" w:fill="FFFFFF"/>
        </w:rPr>
        <w:t xml:space="preserve"> </w:t>
      </w:r>
      <w:r w:rsidR="004A06DC" w:rsidRPr="003638A3">
        <w:rPr>
          <w:sz w:val="28"/>
          <w:szCs w:val="28"/>
          <w:shd w:val="clear" w:color="auto" w:fill="FFFFFF"/>
        </w:rPr>
        <w:t xml:space="preserve">оплата труда </w:t>
      </w:r>
      <w:r w:rsidR="004A06DC">
        <w:rPr>
          <w:sz w:val="28"/>
          <w:szCs w:val="28"/>
          <w:shd w:val="clear" w:color="auto" w:fill="FFFFFF"/>
        </w:rPr>
        <w:t>за</w:t>
      </w:r>
      <w:r w:rsidR="00196E1B" w:rsidRPr="003638A3">
        <w:rPr>
          <w:sz w:val="28"/>
          <w:szCs w:val="28"/>
          <w:shd w:val="clear" w:color="auto" w:fill="FFFFFF"/>
        </w:rPr>
        <w:t xml:space="preserve"> виды помощи </w:t>
      </w:r>
      <w:r w:rsidR="004A06DC">
        <w:rPr>
          <w:sz w:val="28"/>
          <w:szCs w:val="28"/>
          <w:shd w:val="clear" w:color="auto" w:fill="FFFFFF"/>
        </w:rPr>
        <w:t xml:space="preserve">чрезмерно завышена. Однако </w:t>
      </w:r>
      <w:r w:rsidR="00196E1B" w:rsidRPr="003638A3">
        <w:rPr>
          <w:sz w:val="28"/>
          <w:szCs w:val="28"/>
          <w:shd w:val="clear" w:color="auto" w:fill="FFFFFF"/>
        </w:rPr>
        <w:t>Деп</w:t>
      </w:r>
      <w:r w:rsidR="004A06DC">
        <w:rPr>
          <w:sz w:val="28"/>
          <w:szCs w:val="28"/>
          <w:shd w:val="clear" w:color="auto" w:fill="FFFFFF"/>
        </w:rPr>
        <w:t>артаментом было принято решение</w:t>
      </w:r>
      <w:r w:rsidR="00196E1B" w:rsidRPr="003638A3">
        <w:rPr>
          <w:sz w:val="28"/>
          <w:szCs w:val="28"/>
          <w:shd w:val="clear" w:color="auto" w:fill="FFFFFF"/>
        </w:rPr>
        <w:t xml:space="preserve"> при повышении оплаты труда за </w:t>
      </w:r>
      <w:r w:rsidR="004A06DC">
        <w:rPr>
          <w:sz w:val="28"/>
          <w:szCs w:val="28"/>
          <w:shd w:val="clear" w:color="auto" w:fill="FFFFFF"/>
        </w:rPr>
        <w:t>одни виды помощи, снизить за указанные. Т</w:t>
      </w:r>
      <w:r w:rsidR="00196E1B" w:rsidRPr="003638A3">
        <w:rPr>
          <w:sz w:val="28"/>
          <w:szCs w:val="28"/>
          <w:shd w:val="clear" w:color="auto" w:fill="FFFFFF"/>
        </w:rPr>
        <w:t>акой проект был подготовлен</w:t>
      </w:r>
      <w:r w:rsidR="004A06DC">
        <w:rPr>
          <w:sz w:val="28"/>
          <w:szCs w:val="28"/>
          <w:shd w:val="clear" w:color="auto" w:fill="FFFFFF"/>
        </w:rPr>
        <w:t>, прошел согласование с Советом Адвокатской палаты. Однако,</w:t>
      </w:r>
      <w:r w:rsidR="00196E1B" w:rsidRPr="003638A3">
        <w:rPr>
          <w:sz w:val="28"/>
          <w:szCs w:val="28"/>
          <w:shd w:val="clear" w:color="auto" w:fill="FFFFFF"/>
        </w:rPr>
        <w:t xml:space="preserve"> когда проект п</w:t>
      </w:r>
      <w:r w:rsidR="003638A3" w:rsidRPr="003638A3">
        <w:rPr>
          <w:sz w:val="28"/>
          <w:szCs w:val="28"/>
          <w:shd w:val="clear" w:color="auto" w:fill="FFFFFF"/>
        </w:rPr>
        <w:t>остановления</w:t>
      </w:r>
      <w:r w:rsidR="00196E1B" w:rsidRPr="003638A3">
        <w:rPr>
          <w:sz w:val="28"/>
          <w:szCs w:val="28"/>
          <w:shd w:val="clear" w:color="auto" w:fill="FFFFFF"/>
        </w:rPr>
        <w:t xml:space="preserve"> </w:t>
      </w:r>
      <w:r w:rsidR="004A06DC">
        <w:rPr>
          <w:sz w:val="28"/>
          <w:szCs w:val="28"/>
          <w:shd w:val="clear" w:color="auto" w:fill="FFFFFF"/>
        </w:rPr>
        <w:t>проходил согласование с</w:t>
      </w:r>
      <w:r w:rsidR="00196E1B" w:rsidRPr="003638A3">
        <w:rPr>
          <w:sz w:val="28"/>
          <w:szCs w:val="28"/>
          <w:shd w:val="clear" w:color="auto" w:fill="FFFFFF"/>
        </w:rPr>
        <w:t xml:space="preserve"> Департамент</w:t>
      </w:r>
      <w:r w:rsidR="004A06DC">
        <w:rPr>
          <w:sz w:val="28"/>
          <w:szCs w:val="28"/>
          <w:shd w:val="clear" w:color="auto" w:fill="FFFFFF"/>
        </w:rPr>
        <w:t>ом финансов Ханты-Мансийского автономного округа – Югры</w:t>
      </w:r>
      <w:r w:rsidR="00196E1B" w:rsidRPr="003638A3">
        <w:rPr>
          <w:sz w:val="28"/>
          <w:szCs w:val="28"/>
          <w:shd w:val="clear" w:color="auto" w:fill="FFFFFF"/>
        </w:rPr>
        <w:t xml:space="preserve">, те на отрез отказались от повышения, сославшись на отсутствие финансовых возможностей в связи с короновирусом и необходимостью выполнения указов президента и национальных проектов. </w:t>
      </w:r>
    </w:p>
    <w:p w:rsidR="00DF4467" w:rsidRPr="003638A3" w:rsidRDefault="00DF4467" w:rsidP="00B565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D9E" w:rsidRDefault="00691E8A" w:rsidP="004726AE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691E8A">
        <w:rPr>
          <w:noProof/>
          <w:sz w:val="28"/>
          <w:szCs w:val="28"/>
        </w:rPr>
        <w:drawing>
          <wp:inline distT="0" distB="0" distL="0" distR="0" wp14:anchorId="13AEBCCA" wp14:editId="318D3C18">
            <wp:extent cx="6305550" cy="3618865"/>
            <wp:effectExtent l="0" t="0" r="0" b="63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86382" w:rsidRDefault="00D86382" w:rsidP="004726AE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86382" w:rsidRDefault="00D86382" w:rsidP="004726AE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691E8A" w:rsidRDefault="00D86382" w:rsidP="004726AE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691E8A">
        <w:rPr>
          <w:noProof/>
          <w:sz w:val="28"/>
          <w:szCs w:val="28"/>
        </w:rPr>
        <w:drawing>
          <wp:inline distT="0" distB="0" distL="0" distR="0" wp14:anchorId="12472CBA" wp14:editId="4F8BA466">
            <wp:extent cx="6467475" cy="3638550"/>
            <wp:effectExtent l="0" t="0" r="9525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F4467" w:rsidRDefault="00DF4467" w:rsidP="0084643E">
      <w:pPr>
        <w:ind w:firstLine="709"/>
        <w:jc w:val="both"/>
        <w:rPr>
          <w:sz w:val="28"/>
          <w:szCs w:val="28"/>
        </w:rPr>
      </w:pPr>
    </w:p>
    <w:p w:rsidR="00A16D9E" w:rsidRPr="00D76EDA" w:rsidRDefault="00232F5D" w:rsidP="00846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категорий граждан демонстрирует нам то, что наиболее часто такая помощь оказывается многодетным родителям и воспитывающим детей в возрасте до 14 лет родителям в неполных семьях, затем, гражданам, проживающим в труднодоступной местности и гражданам старше 65 лет. </w:t>
      </w:r>
      <w:r w:rsidR="0084643E">
        <w:rPr>
          <w:sz w:val="28"/>
          <w:szCs w:val="28"/>
        </w:rPr>
        <w:t xml:space="preserve"> </w:t>
      </w:r>
    </w:p>
    <w:p w:rsidR="00A16D9E" w:rsidRDefault="00A16D9E" w:rsidP="00472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D9E" w:rsidRDefault="00691E8A" w:rsidP="004726A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91E8A">
        <w:rPr>
          <w:noProof/>
          <w:sz w:val="28"/>
          <w:szCs w:val="28"/>
        </w:rPr>
        <w:drawing>
          <wp:inline distT="0" distB="0" distL="0" distR="0" wp14:anchorId="3B2ECC2D" wp14:editId="0D5B9C23">
            <wp:extent cx="6353175" cy="3886200"/>
            <wp:effectExtent l="0" t="0" r="9525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91E8A" w:rsidRDefault="00691E8A" w:rsidP="004726A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91E8A">
        <w:rPr>
          <w:noProof/>
          <w:sz w:val="28"/>
          <w:szCs w:val="28"/>
        </w:rPr>
        <w:drawing>
          <wp:inline distT="0" distB="0" distL="0" distR="0" wp14:anchorId="0E81B0A0" wp14:editId="2061AFA9">
            <wp:extent cx="6477000" cy="3419475"/>
            <wp:effectExtent l="0" t="0" r="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A06DC" w:rsidRDefault="004A06DC" w:rsidP="004726AE">
      <w:pPr>
        <w:ind w:firstLine="709"/>
        <w:jc w:val="both"/>
        <w:rPr>
          <w:sz w:val="28"/>
          <w:szCs w:val="28"/>
        </w:rPr>
      </w:pPr>
    </w:p>
    <w:p w:rsidR="00232F5D" w:rsidRDefault="004726AE" w:rsidP="0047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32F5D">
        <w:rPr>
          <w:sz w:val="28"/>
          <w:szCs w:val="28"/>
        </w:rPr>
        <w:t xml:space="preserve">аиболее востребованными </w:t>
      </w:r>
      <w:r w:rsidR="004A06DC">
        <w:rPr>
          <w:sz w:val="28"/>
          <w:szCs w:val="28"/>
        </w:rPr>
        <w:t>являются случаи</w:t>
      </w:r>
      <w:r w:rsidR="00232F5D">
        <w:rPr>
          <w:sz w:val="28"/>
          <w:szCs w:val="28"/>
        </w:rPr>
        <w:t xml:space="preserve"> взыскания алиментов, предоставления мер социальной поддержки и жилищные споры. Это самые больные вопросы для социально-незащищенных категорий граждан. </w:t>
      </w:r>
    </w:p>
    <w:p w:rsidR="00A16D9E" w:rsidRDefault="00A16D9E" w:rsidP="004726AE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A16D9E" w:rsidRDefault="00A16D9E" w:rsidP="004726AE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A16D9E">
        <w:rPr>
          <w:noProof/>
          <w:sz w:val="28"/>
          <w:szCs w:val="28"/>
        </w:rPr>
        <w:drawing>
          <wp:inline distT="0" distB="0" distL="0" distR="0" wp14:anchorId="738FAA29" wp14:editId="697FD8C9">
            <wp:extent cx="6457950" cy="37719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91E8A" w:rsidRDefault="00691E8A" w:rsidP="004726AE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691E8A">
        <w:rPr>
          <w:noProof/>
          <w:sz w:val="28"/>
          <w:szCs w:val="28"/>
        </w:rPr>
        <w:drawing>
          <wp:inline distT="0" distB="0" distL="0" distR="0" wp14:anchorId="73FB2079" wp14:editId="0419AF5B">
            <wp:extent cx="6486525" cy="3838575"/>
            <wp:effectExtent l="0" t="0" r="9525" b="952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A06DC" w:rsidRDefault="004A06DC" w:rsidP="004726AE">
      <w:pPr>
        <w:ind w:firstLine="709"/>
        <w:jc w:val="both"/>
        <w:rPr>
          <w:sz w:val="28"/>
          <w:szCs w:val="28"/>
        </w:rPr>
      </w:pPr>
    </w:p>
    <w:p w:rsidR="004726AE" w:rsidRDefault="004A06DC" w:rsidP="0047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Диаграмма видов оказания бесплатной юридической помощи отражает, что основным видом такой помощи является </w:t>
      </w:r>
      <w:r w:rsidR="004726AE">
        <w:rPr>
          <w:sz w:val="28"/>
          <w:szCs w:val="28"/>
        </w:rPr>
        <w:t xml:space="preserve">представительство интересов </w:t>
      </w:r>
      <w:r w:rsidR="00BF31D5">
        <w:rPr>
          <w:sz w:val="28"/>
          <w:szCs w:val="28"/>
        </w:rPr>
        <w:t>гр</w:t>
      </w:r>
      <w:r>
        <w:rPr>
          <w:sz w:val="28"/>
          <w:szCs w:val="28"/>
        </w:rPr>
        <w:t>а</w:t>
      </w:r>
      <w:r w:rsidR="00BF31D5">
        <w:rPr>
          <w:sz w:val="28"/>
          <w:szCs w:val="28"/>
        </w:rPr>
        <w:t>ж</w:t>
      </w:r>
      <w:r>
        <w:rPr>
          <w:sz w:val="28"/>
          <w:szCs w:val="28"/>
        </w:rPr>
        <w:t>дан</w:t>
      </w:r>
      <w:r w:rsidR="00BF31D5">
        <w:rPr>
          <w:sz w:val="28"/>
          <w:szCs w:val="28"/>
        </w:rPr>
        <w:t xml:space="preserve"> в суде</w:t>
      </w:r>
      <w:r>
        <w:rPr>
          <w:sz w:val="28"/>
          <w:szCs w:val="28"/>
        </w:rPr>
        <w:t>.</w:t>
      </w:r>
    </w:p>
    <w:p w:rsidR="004A06DC" w:rsidRDefault="004A06DC" w:rsidP="00DF4467">
      <w:pPr>
        <w:autoSpaceDE w:val="0"/>
        <w:autoSpaceDN w:val="0"/>
        <w:adjustRightInd w:val="0"/>
        <w:ind w:right="-427" w:firstLine="567"/>
        <w:jc w:val="center"/>
        <w:rPr>
          <w:sz w:val="28"/>
          <w:szCs w:val="28"/>
        </w:rPr>
      </w:pPr>
    </w:p>
    <w:p w:rsidR="00DD2DA4" w:rsidRPr="0084643E" w:rsidRDefault="00767BCD" w:rsidP="004A06DC">
      <w:pPr>
        <w:autoSpaceDE w:val="0"/>
        <w:autoSpaceDN w:val="0"/>
        <w:adjustRightInd w:val="0"/>
        <w:ind w:left="-142" w:right="-1" w:firstLine="851"/>
        <w:jc w:val="both"/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t>25 марта 2020</w:t>
      </w:r>
      <w:r w:rsidR="00196E1B">
        <w:rPr>
          <w:rFonts w:eastAsiaTheme="majorEastAsia"/>
          <w:kern w:val="24"/>
          <w:sz w:val="28"/>
          <w:szCs w:val="28"/>
        </w:rPr>
        <w:t xml:space="preserve"> года н</w:t>
      </w:r>
      <w:r w:rsidR="00DD2DA4" w:rsidRPr="0084643E">
        <w:rPr>
          <w:rFonts w:eastAsiaTheme="majorEastAsia"/>
          <w:kern w:val="24"/>
          <w:sz w:val="28"/>
          <w:szCs w:val="28"/>
        </w:rPr>
        <w:t>а заседании Думы Ханты-Мансийского автономного округа - Югры Адвокатская палата выступила с докладом о своей деятельности по реализации Закона Ханты-Мансийского автономного округа – Югры от 16.12.20011 № 113-оз «О бесплатной юридической помощи в Ханты-Мансийском автономном округе – Югре».</w:t>
      </w:r>
    </w:p>
    <w:p w:rsidR="00DD2DA4" w:rsidRPr="0084643E" w:rsidRDefault="00DD2DA4" w:rsidP="004A06DC">
      <w:pPr>
        <w:ind w:right="-1" w:firstLine="851"/>
        <w:jc w:val="center"/>
        <w:rPr>
          <w:rFonts w:eastAsiaTheme="majorEastAsia"/>
          <w:kern w:val="24"/>
          <w:sz w:val="28"/>
          <w:szCs w:val="28"/>
        </w:rPr>
      </w:pPr>
    </w:p>
    <w:p w:rsidR="00D1520B" w:rsidRPr="00196E1B" w:rsidRDefault="00D1520B" w:rsidP="00D1520B">
      <w:pPr>
        <w:jc w:val="center"/>
        <w:rPr>
          <w:b/>
          <w:sz w:val="28"/>
          <w:szCs w:val="28"/>
        </w:rPr>
      </w:pPr>
    </w:p>
    <w:p w:rsidR="009E7A92" w:rsidRPr="00196E1B" w:rsidRDefault="009E7A92" w:rsidP="00D1520B">
      <w:pPr>
        <w:jc w:val="center"/>
        <w:rPr>
          <w:b/>
          <w:sz w:val="28"/>
          <w:szCs w:val="28"/>
        </w:rPr>
      </w:pPr>
      <w:r w:rsidRPr="00196E1B">
        <w:rPr>
          <w:b/>
          <w:sz w:val="28"/>
          <w:szCs w:val="28"/>
        </w:rPr>
        <w:t>Информация</w:t>
      </w:r>
      <w:r w:rsidR="0074709E">
        <w:rPr>
          <w:b/>
          <w:sz w:val="28"/>
          <w:szCs w:val="28"/>
        </w:rPr>
        <w:t xml:space="preserve"> </w:t>
      </w:r>
      <w:r w:rsidRPr="00196E1B">
        <w:rPr>
          <w:b/>
          <w:sz w:val="28"/>
          <w:szCs w:val="28"/>
        </w:rPr>
        <w:t>по повышению квалификации адвокатов Адвокатской палаты ХМАО</w:t>
      </w:r>
    </w:p>
    <w:p w:rsidR="00D1520B" w:rsidRPr="00196E1B" w:rsidRDefault="00D1520B" w:rsidP="00D1520B">
      <w:pPr>
        <w:jc w:val="center"/>
        <w:rPr>
          <w:b/>
          <w:sz w:val="28"/>
          <w:szCs w:val="28"/>
        </w:rPr>
      </w:pPr>
    </w:p>
    <w:p w:rsidR="00196E1B" w:rsidRPr="0074709E" w:rsidRDefault="00DF4467" w:rsidP="00BF31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96E1B" w:rsidRPr="00196E1B">
        <w:rPr>
          <w:rFonts w:eastAsiaTheme="minorEastAsia"/>
          <w:kern w:val="24"/>
          <w:sz w:val="28"/>
          <w:szCs w:val="28"/>
        </w:rPr>
        <w:t xml:space="preserve">различных ВУЗов страны курсы повышения квалификации прошли </w:t>
      </w:r>
      <w:r w:rsidR="00BF31D5">
        <w:rPr>
          <w:rFonts w:eastAsiaTheme="minorEastAsia"/>
          <w:bCs/>
          <w:kern w:val="24"/>
          <w:sz w:val="28"/>
          <w:szCs w:val="28"/>
        </w:rPr>
        <w:t xml:space="preserve">93 адвоката               </w:t>
      </w:r>
    </w:p>
    <w:p w:rsidR="00196E1B" w:rsidRPr="00767BCD" w:rsidRDefault="00196E1B" w:rsidP="00DF4467">
      <w:pPr>
        <w:ind w:firstLine="567"/>
        <w:jc w:val="both"/>
        <w:rPr>
          <w:sz w:val="28"/>
          <w:szCs w:val="28"/>
        </w:rPr>
      </w:pPr>
      <w:r w:rsidRPr="00767BCD">
        <w:rPr>
          <w:rFonts w:eastAsiaTheme="minorEastAsia"/>
          <w:kern w:val="24"/>
          <w:sz w:val="28"/>
          <w:szCs w:val="28"/>
        </w:rPr>
        <w:t xml:space="preserve">ФПА РФ и образовательный ресурс LF Академия запустили совместный сервис АКАДЕМИЯ.ФПА, позволяющий адвокатам проходить обязательное ежегодное обучение в режиме онлайн. За 2020 год просмотрели видеоматериалы на информационном ресурсе </w:t>
      </w:r>
      <w:r w:rsidRPr="00767BCD">
        <w:rPr>
          <w:rFonts w:eastAsiaTheme="minorEastAsia"/>
          <w:kern w:val="24"/>
          <w:sz w:val="28"/>
          <w:szCs w:val="28"/>
          <w:lang w:val="en-US"/>
        </w:rPr>
        <w:t>LF</w:t>
      </w:r>
      <w:r w:rsidRPr="00767BCD">
        <w:rPr>
          <w:rFonts w:eastAsiaTheme="minorEastAsia"/>
          <w:kern w:val="24"/>
          <w:sz w:val="28"/>
          <w:szCs w:val="28"/>
        </w:rPr>
        <w:t xml:space="preserve"> Академия – </w:t>
      </w:r>
      <w:r w:rsidRPr="0074709E">
        <w:rPr>
          <w:rFonts w:eastAsiaTheme="minorEastAsia"/>
          <w:bCs/>
          <w:kern w:val="24"/>
          <w:sz w:val="28"/>
          <w:szCs w:val="28"/>
        </w:rPr>
        <w:t>6 адвокатов</w:t>
      </w:r>
      <w:r w:rsidR="0074709E">
        <w:rPr>
          <w:rFonts w:eastAsiaTheme="minorEastAsia"/>
          <w:bCs/>
          <w:kern w:val="24"/>
          <w:sz w:val="28"/>
          <w:szCs w:val="28"/>
        </w:rPr>
        <w:t>.</w:t>
      </w:r>
    </w:p>
    <w:p w:rsidR="00196E1B" w:rsidRPr="00767BCD" w:rsidRDefault="00196E1B" w:rsidP="00DF4467">
      <w:pPr>
        <w:ind w:firstLine="567"/>
        <w:jc w:val="both"/>
        <w:rPr>
          <w:sz w:val="28"/>
          <w:szCs w:val="28"/>
        </w:rPr>
      </w:pPr>
      <w:r w:rsidRPr="00767BCD">
        <w:rPr>
          <w:rFonts w:eastAsiaTheme="minorEastAsia"/>
          <w:kern w:val="24"/>
          <w:sz w:val="28"/>
          <w:szCs w:val="28"/>
        </w:rPr>
        <w:t xml:space="preserve">В 2019 году запущена онлайн-обучающая платформа «Дистанционные курсы ФПА для адвокатов». Через индивидуальную подписку адвокаты получают доступ к выбранным онлайн-курсам. Каждый курс – это интерактивный учебник, который содержит видеоматериалы, презентации, тексты по темам курса, полезные ссылки, проверочные тесты. В 2020 году такой формой обучения воспользовались </w:t>
      </w:r>
      <w:r w:rsidRPr="0074709E">
        <w:rPr>
          <w:rFonts w:eastAsiaTheme="minorEastAsia"/>
          <w:bCs/>
          <w:kern w:val="24"/>
          <w:sz w:val="28"/>
          <w:szCs w:val="28"/>
        </w:rPr>
        <w:t>9 адвокатов.</w:t>
      </w:r>
    </w:p>
    <w:p w:rsidR="00196E1B" w:rsidRPr="00767BCD" w:rsidRDefault="00196E1B" w:rsidP="00DF4467">
      <w:pPr>
        <w:ind w:firstLine="567"/>
        <w:jc w:val="both"/>
        <w:rPr>
          <w:sz w:val="28"/>
          <w:szCs w:val="28"/>
        </w:rPr>
      </w:pPr>
      <w:r w:rsidRPr="00767BCD">
        <w:rPr>
          <w:rFonts w:eastAsiaTheme="minorEastAsia"/>
          <w:kern w:val="24"/>
          <w:sz w:val="28"/>
          <w:szCs w:val="28"/>
        </w:rPr>
        <w:t xml:space="preserve">В индивидуальном порядке адвокаты участвуют в проводимых ФПА обучающих онлайн-вебинарах, участие в них зачитывается в счет повышения квалификации от 3 </w:t>
      </w:r>
      <w:r w:rsidR="00BF31D5">
        <w:rPr>
          <w:rFonts w:eastAsiaTheme="minorEastAsia"/>
          <w:kern w:val="24"/>
          <w:sz w:val="28"/>
          <w:szCs w:val="28"/>
        </w:rPr>
        <w:t xml:space="preserve">до 6 часов. За 2020 </w:t>
      </w:r>
      <w:r w:rsidRPr="00767BCD">
        <w:rPr>
          <w:rFonts w:eastAsiaTheme="minorEastAsia"/>
          <w:kern w:val="24"/>
          <w:sz w:val="28"/>
          <w:szCs w:val="28"/>
        </w:rPr>
        <w:t xml:space="preserve">год этот вариант повышения квалификации выбрали </w:t>
      </w:r>
      <w:r w:rsidR="00BF31D5">
        <w:rPr>
          <w:rFonts w:eastAsiaTheme="minorEastAsia"/>
          <w:bCs/>
          <w:kern w:val="24"/>
          <w:sz w:val="28"/>
          <w:szCs w:val="28"/>
        </w:rPr>
        <w:t>322 адвоката</w:t>
      </w:r>
      <w:bookmarkStart w:id="0" w:name="_GoBack"/>
      <w:bookmarkEnd w:id="0"/>
      <w:r w:rsidRPr="00767BCD">
        <w:rPr>
          <w:rFonts w:eastAsiaTheme="minorEastAsia"/>
          <w:kern w:val="24"/>
          <w:sz w:val="28"/>
          <w:szCs w:val="28"/>
        </w:rPr>
        <w:t xml:space="preserve"> (в 2016 году – 34, в 2017 – 60, в 2018 – 70, в 2019 – 89)</w:t>
      </w:r>
      <w:r w:rsidR="0074709E">
        <w:rPr>
          <w:rFonts w:eastAsiaTheme="minorEastAsia"/>
          <w:kern w:val="24"/>
          <w:sz w:val="28"/>
          <w:szCs w:val="28"/>
        </w:rPr>
        <w:t>.</w:t>
      </w:r>
    </w:p>
    <w:p w:rsidR="00196E1B" w:rsidRPr="00767BCD" w:rsidRDefault="00196E1B" w:rsidP="00DF4467">
      <w:pPr>
        <w:ind w:firstLine="567"/>
        <w:jc w:val="both"/>
        <w:rPr>
          <w:sz w:val="28"/>
          <w:szCs w:val="28"/>
        </w:rPr>
      </w:pPr>
      <w:r w:rsidRPr="00767BCD">
        <w:rPr>
          <w:rFonts w:eastAsiaTheme="minorEastAsia"/>
          <w:kern w:val="24"/>
          <w:sz w:val="28"/>
          <w:szCs w:val="28"/>
        </w:rPr>
        <w:t xml:space="preserve">3 декабря 2020 года прошел, организованный Адвокатской палатой, первый открытый Югорский юридический форум на тему: «Организация и развитие регионального рынка юридических услуг в условиях цифровизации юридической деятельности и развития мировой пандемии». Участие приняли </w:t>
      </w:r>
      <w:r w:rsidRPr="0074709E">
        <w:rPr>
          <w:rFonts w:eastAsiaTheme="minorEastAsia"/>
          <w:bCs/>
          <w:kern w:val="24"/>
          <w:sz w:val="28"/>
          <w:szCs w:val="28"/>
        </w:rPr>
        <w:t>61 адвокат.</w:t>
      </w:r>
    </w:p>
    <w:p w:rsidR="00196E1B" w:rsidRPr="0074709E" w:rsidRDefault="00196E1B" w:rsidP="00DF4467">
      <w:pPr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  <w:r w:rsidRPr="00767BCD">
        <w:rPr>
          <w:rFonts w:eastAsiaTheme="minorEastAsia"/>
          <w:kern w:val="24"/>
          <w:sz w:val="28"/>
          <w:szCs w:val="28"/>
        </w:rPr>
        <w:t xml:space="preserve">Используя иные способы (преподавание в ВУЗе, публикация статей, участие в семинарах, круглых столах и т.д.) – </w:t>
      </w:r>
      <w:r w:rsidRPr="0074709E">
        <w:rPr>
          <w:rFonts w:eastAsiaTheme="minorEastAsia"/>
          <w:bCs/>
          <w:kern w:val="24"/>
          <w:sz w:val="28"/>
          <w:szCs w:val="28"/>
        </w:rPr>
        <w:t>20 адвокатов</w:t>
      </w:r>
      <w:r w:rsidR="00767BCD" w:rsidRPr="0074709E">
        <w:rPr>
          <w:rFonts w:eastAsiaTheme="minorEastAsia"/>
          <w:bCs/>
          <w:kern w:val="24"/>
          <w:sz w:val="28"/>
          <w:szCs w:val="28"/>
        </w:rPr>
        <w:t>.</w:t>
      </w:r>
    </w:p>
    <w:p w:rsidR="00196E1B" w:rsidRPr="0074709E" w:rsidRDefault="0074709E" w:rsidP="00767BCD">
      <w:pPr>
        <w:ind w:firstLine="708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Вместе с тем, есть адвокаты, не </w:t>
      </w:r>
      <w:r w:rsidR="00196E1B" w:rsidRPr="00767BCD">
        <w:rPr>
          <w:rFonts w:eastAsiaTheme="minorEastAsia"/>
          <w:kern w:val="24"/>
          <w:sz w:val="28"/>
          <w:szCs w:val="28"/>
        </w:rPr>
        <w:t>исполняющие требование закона об обязательном повышении своей квалификации. В июне 2020 года во все адвокатские обр</w:t>
      </w:r>
      <w:r>
        <w:rPr>
          <w:rFonts w:eastAsiaTheme="minorEastAsia"/>
          <w:kern w:val="24"/>
          <w:sz w:val="28"/>
          <w:szCs w:val="28"/>
        </w:rPr>
        <w:t>азования были направлены письма</w:t>
      </w:r>
      <w:r w:rsidR="00196E1B" w:rsidRPr="00767BCD">
        <w:rPr>
          <w:rFonts w:eastAsiaTheme="minorEastAsia"/>
          <w:kern w:val="24"/>
          <w:sz w:val="28"/>
          <w:szCs w:val="28"/>
        </w:rPr>
        <w:t xml:space="preserve"> с подробной информацией по каждому адвокату, кому и сколько необходимо часов представить до конца текущего года. Однако на сегодняшний день остаются задолжники </w:t>
      </w:r>
      <w:r w:rsidR="00196E1B" w:rsidRPr="0074709E">
        <w:rPr>
          <w:rFonts w:eastAsiaTheme="minorEastAsia"/>
          <w:bCs/>
          <w:kern w:val="24"/>
          <w:sz w:val="28"/>
          <w:szCs w:val="28"/>
        </w:rPr>
        <w:t>140 адвокатов.</w:t>
      </w:r>
    </w:p>
    <w:p w:rsidR="00196E1B" w:rsidRDefault="00767BCD" w:rsidP="007470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196E1B" w:rsidRDefault="00196E1B" w:rsidP="00EF16D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sectPr w:rsidR="00196E1B" w:rsidSect="00A264FE">
      <w:footerReference w:type="default" r:id="rId26"/>
      <w:type w:val="continuous"/>
      <w:pgSz w:w="11906" w:h="16838"/>
      <w:pgMar w:top="709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1B" w:rsidRDefault="00196E1B" w:rsidP="00282C10">
      <w:r>
        <w:separator/>
      </w:r>
    </w:p>
  </w:endnote>
  <w:endnote w:type="continuationSeparator" w:id="0">
    <w:p w:rsidR="00196E1B" w:rsidRDefault="00196E1B" w:rsidP="0028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0303110"/>
      <w:docPartObj>
        <w:docPartGallery w:val="Page Numbers (Bottom of Page)"/>
        <w:docPartUnique/>
      </w:docPartObj>
    </w:sdtPr>
    <w:sdtEndPr/>
    <w:sdtContent>
      <w:p w:rsidR="00196E1B" w:rsidRDefault="00196E1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720">
          <w:rPr>
            <w:noProof/>
          </w:rPr>
          <w:t>16</w:t>
        </w:r>
        <w:r>
          <w:fldChar w:fldCharType="end"/>
        </w:r>
      </w:p>
    </w:sdtContent>
  </w:sdt>
  <w:p w:rsidR="00196E1B" w:rsidRDefault="00196E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1B" w:rsidRDefault="00196E1B" w:rsidP="00282C10">
      <w:r>
        <w:separator/>
      </w:r>
    </w:p>
  </w:footnote>
  <w:footnote w:type="continuationSeparator" w:id="0">
    <w:p w:rsidR="00196E1B" w:rsidRDefault="00196E1B" w:rsidP="0028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CBE"/>
    <w:multiLevelType w:val="multilevel"/>
    <w:tmpl w:val="EA38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A7939"/>
    <w:multiLevelType w:val="hybridMultilevel"/>
    <w:tmpl w:val="A010368C"/>
    <w:lvl w:ilvl="0" w:tplc="2E26D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10CE"/>
    <w:multiLevelType w:val="hybridMultilevel"/>
    <w:tmpl w:val="C54EE2CE"/>
    <w:lvl w:ilvl="0" w:tplc="8FC4DB3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9410F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8AE0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FE0EC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1DF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7ABC4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7E12C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5C1A9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AF54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E574838"/>
    <w:multiLevelType w:val="hybridMultilevel"/>
    <w:tmpl w:val="B422165C"/>
    <w:lvl w:ilvl="0" w:tplc="24321BD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5A1C1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985D7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825D8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00CF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0859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9C3E6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88CFF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EC39A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7A6AE3"/>
    <w:multiLevelType w:val="hybridMultilevel"/>
    <w:tmpl w:val="93C67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6122B"/>
    <w:multiLevelType w:val="hybridMultilevel"/>
    <w:tmpl w:val="4260CB8E"/>
    <w:lvl w:ilvl="0" w:tplc="C4B6034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F4A19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847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68BB5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68A72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70E64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2CD8A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3CF46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1C91F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3666D3"/>
    <w:multiLevelType w:val="hybridMultilevel"/>
    <w:tmpl w:val="0FD8464A"/>
    <w:lvl w:ilvl="0" w:tplc="D4FC3FD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7AB10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1E2D9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5E256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4AA7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64C4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70476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5A7FE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52972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5947731"/>
    <w:multiLevelType w:val="hybridMultilevel"/>
    <w:tmpl w:val="C9C87CE8"/>
    <w:lvl w:ilvl="0" w:tplc="7520C60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C543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EA809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3A6A8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0D5C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C6346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1ECF3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43A7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74064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8024453"/>
    <w:multiLevelType w:val="hybridMultilevel"/>
    <w:tmpl w:val="B54CD4BE"/>
    <w:lvl w:ilvl="0" w:tplc="3B42CC7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F80D3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FA84E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C6B5F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6667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C22B1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64C7F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84553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C4EA6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C61181"/>
    <w:multiLevelType w:val="hybridMultilevel"/>
    <w:tmpl w:val="4F70F104"/>
    <w:lvl w:ilvl="0" w:tplc="E982BCE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7E282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6854E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C0B57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6D39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7AD5B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56CDE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EC1DD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86D60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31B6E6F"/>
    <w:multiLevelType w:val="hybridMultilevel"/>
    <w:tmpl w:val="C2D29CE2"/>
    <w:lvl w:ilvl="0" w:tplc="F120EA7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C235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4CEE3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929A1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247B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B801E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86C6C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E0D3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2870F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413191"/>
    <w:multiLevelType w:val="hybridMultilevel"/>
    <w:tmpl w:val="A8FA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107E6"/>
    <w:multiLevelType w:val="hybridMultilevel"/>
    <w:tmpl w:val="42BCB496"/>
    <w:lvl w:ilvl="0" w:tplc="90E8997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547B6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413C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8C4E8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CC91F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BC02E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FA386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02FE1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A4CCD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6996642"/>
    <w:multiLevelType w:val="hybridMultilevel"/>
    <w:tmpl w:val="8510247C"/>
    <w:lvl w:ilvl="0" w:tplc="07CC9B9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8E21F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E179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A883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2278A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A8663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903C0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C578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5EFD2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7465490"/>
    <w:multiLevelType w:val="hybridMultilevel"/>
    <w:tmpl w:val="CF6020D6"/>
    <w:lvl w:ilvl="0" w:tplc="211EF9F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AA223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4A7B4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40F34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C2F7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F4E2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28EAB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B8FC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9C214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85045FF"/>
    <w:multiLevelType w:val="hybridMultilevel"/>
    <w:tmpl w:val="F8E4EC1A"/>
    <w:lvl w:ilvl="0" w:tplc="325E98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E0D56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BE377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AA359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4CFF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DC91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2A3DC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4133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A8059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90B5478"/>
    <w:multiLevelType w:val="hybridMultilevel"/>
    <w:tmpl w:val="31AE3B8C"/>
    <w:lvl w:ilvl="0" w:tplc="7D245D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FF761FE"/>
    <w:multiLevelType w:val="hybridMultilevel"/>
    <w:tmpl w:val="517C5D00"/>
    <w:lvl w:ilvl="0" w:tplc="4D5AFED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4BFF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580AD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7AA81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C385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FE576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25DE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2056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E033D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31E3B3F"/>
    <w:multiLevelType w:val="hybridMultilevel"/>
    <w:tmpl w:val="4622F86E"/>
    <w:lvl w:ilvl="0" w:tplc="45DC646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A84C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988B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1293F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0A28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A4A01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A84C4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841ED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D0DF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4350C6A"/>
    <w:multiLevelType w:val="hybridMultilevel"/>
    <w:tmpl w:val="FB4C26D2"/>
    <w:lvl w:ilvl="0" w:tplc="D49C10D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0E62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C0942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F0DAF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2436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C2E90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ED78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08B3D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48452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71D193A"/>
    <w:multiLevelType w:val="hybridMultilevel"/>
    <w:tmpl w:val="1960EC54"/>
    <w:lvl w:ilvl="0" w:tplc="F6A60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16A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062F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8E4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262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221B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80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CD1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28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D5065F6"/>
    <w:multiLevelType w:val="hybridMultilevel"/>
    <w:tmpl w:val="99F60474"/>
    <w:lvl w:ilvl="0" w:tplc="1C24F7F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4AAB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4CE9A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A43C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A378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72570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A6B9E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AD3D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9C4DF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1004BDE"/>
    <w:multiLevelType w:val="hybridMultilevel"/>
    <w:tmpl w:val="713A2206"/>
    <w:lvl w:ilvl="0" w:tplc="2E26D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E75FD"/>
    <w:multiLevelType w:val="hybridMultilevel"/>
    <w:tmpl w:val="4A46BC8A"/>
    <w:lvl w:ilvl="0" w:tplc="2BD03DC0">
      <w:start w:val="8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75A1DDF"/>
    <w:multiLevelType w:val="hybridMultilevel"/>
    <w:tmpl w:val="2676C884"/>
    <w:lvl w:ilvl="0" w:tplc="2722CBD4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8A34EE4"/>
    <w:multiLevelType w:val="hybridMultilevel"/>
    <w:tmpl w:val="82CE88A0"/>
    <w:lvl w:ilvl="0" w:tplc="3806A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A18AF"/>
    <w:multiLevelType w:val="hybridMultilevel"/>
    <w:tmpl w:val="3522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94D0C"/>
    <w:multiLevelType w:val="hybridMultilevel"/>
    <w:tmpl w:val="BA20CB92"/>
    <w:lvl w:ilvl="0" w:tplc="D7821E74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3CB6984"/>
    <w:multiLevelType w:val="hybridMultilevel"/>
    <w:tmpl w:val="6D584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8293D"/>
    <w:multiLevelType w:val="hybridMultilevel"/>
    <w:tmpl w:val="6AE66A0C"/>
    <w:lvl w:ilvl="0" w:tplc="B3065B0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00135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EC852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8ABA3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58E85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3EB6C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4C66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0AEB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3444E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A1648E1"/>
    <w:multiLevelType w:val="hybridMultilevel"/>
    <w:tmpl w:val="57E8D786"/>
    <w:lvl w:ilvl="0" w:tplc="CF18859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88A7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4E0C8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8EBB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ECF93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620A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0E9CF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2BD7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CE870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B825638"/>
    <w:multiLevelType w:val="hybridMultilevel"/>
    <w:tmpl w:val="D59E96E8"/>
    <w:lvl w:ilvl="0" w:tplc="E892D55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9A226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5E391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BE150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908BD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9C301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E65A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6940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542AF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1012719"/>
    <w:multiLevelType w:val="hybridMultilevel"/>
    <w:tmpl w:val="6136E424"/>
    <w:lvl w:ilvl="0" w:tplc="D89C5B6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C0616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86AF6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83BB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C790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EED10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D0A75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0EBF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E2D78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9BD4673"/>
    <w:multiLevelType w:val="hybridMultilevel"/>
    <w:tmpl w:val="F5708670"/>
    <w:lvl w:ilvl="0" w:tplc="0CDE272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E4FA8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F652F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344F3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A686E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E0BF8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24297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848B7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44DC2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56A4007"/>
    <w:multiLevelType w:val="hybridMultilevel"/>
    <w:tmpl w:val="0ECC2AFA"/>
    <w:lvl w:ilvl="0" w:tplc="2EC00BC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E8E7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4FF3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8C24E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7A1A9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3695F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C6A17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ED30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E4134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5701AC7"/>
    <w:multiLevelType w:val="hybridMultilevel"/>
    <w:tmpl w:val="FA2AA17A"/>
    <w:lvl w:ilvl="0" w:tplc="178E114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8E54349"/>
    <w:multiLevelType w:val="hybridMultilevel"/>
    <w:tmpl w:val="2538573E"/>
    <w:lvl w:ilvl="0" w:tplc="715682A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1A935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E6971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98A74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2DE6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8C1A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0C522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045F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12C83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CE477A3"/>
    <w:multiLevelType w:val="hybridMultilevel"/>
    <w:tmpl w:val="5248F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num w:numId="1">
    <w:abstractNumId w:val="1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5"/>
  </w:num>
  <w:num w:numId="5">
    <w:abstractNumId w:val="26"/>
  </w:num>
  <w:num w:numId="6">
    <w:abstractNumId w:val="35"/>
  </w:num>
  <w:num w:numId="7">
    <w:abstractNumId w:val="24"/>
  </w:num>
  <w:num w:numId="8">
    <w:abstractNumId w:val="23"/>
  </w:num>
  <w:num w:numId="9">
    <w:abstractNumId w:val="22"/>
  </w:num>
  <w:num w:numId="10">
    <w:abstractNumId w:val="4"/>
  </w:num>
  <w:num w:numId="11">
    <w:abstractNumId w:val="28"/>
  </w:num>
  <w:num w:numId="12">
    <w:abstractNumId w:val="37"/>
  </w:num>
  <w:num w:numId="13">
    <w:abstractNumId w:val="0"/>
  </w:num>
  <w:num w:numId="14">
    <w:abstractNumId w:val="1"/>
  </w:num>
  <w:num w:numId="15">
    <w:abstractNumId w:val="27"/>
  </w:num>
  <w:num w:numId="16">
    <w:abstractNumId w:val="19"/>
  </w:num>
  <w:num w:numId="17">
    <w:abstractNumId w:val="33"/>
  </w:num>
  <w:num w:numId="18">
    <w:abstractNumId w:val="10"/>
  </w:num>
  <w:num w:numId="19">
    <w:abstractNumId w:val="30"/>
  </w:num>
  <w:num w:numId="20">
    <w:abstractNumId w:val="31"/>
  </w:num>
  <w:num w:numId="21">
    <w:abstractNumId w:val="8"/>
  </w:num>
  <w:num w:numId="22">
    <w:abstractNumId w:val="32"/>
  </w:num>
  <w:num w:numId="23">
    <w:abstractNumId w:val="21"/>
  </w:num>
  <w:num w:numId="24">
    <w:abstractNumId w:val="36"/>
  </w:num>
  <w:num w:numId="25">
    <w:abstractNumId w:val="14"/>
  </w:num>
  <w:num w:numId="26">
    <w:abstractNumId w:val="7"/>
  </w:num>
  <w:num w:numId="27">
    <w:abstractNumId w:val="3"/>
  </w:num>
  <w:num w:numId="28">
    <w:abstractNumId w:val="34"/>
  </w:num>
  <w:num w:numId="29">
    <w:abstractNumId w:val="20"/>
  </w:num>
  <w:num w:numId="30">
    <w:abstractNumId w:val="12"/>
  </w:num>
  <w:num w:numId="31">
    <w:abstractNumId w:val="17"/>
  </w:num>
  <w:num w:numId="32">
    <w:abstractNumId w:val="6"/>
  </w:num>
  <w:num w:numId="33">
    <w:abstractNumId w:val="13"/>
  </w:num>
  <w:num w:numId="34">
    <w:abstractNumId w:val="29"/>
  </w:num>
  <w:num w:numId="35">
    <w:abstractNumId w:val="9"/>
  </w:num>
  <w:num w:numId="36">
    <w:abstractNumId w:val="2"/>
  </w:num>
  <w:num w:numId="37">
    <w:abstractNumId w:val="18"/>
  </w:num>
  <w:num w:numId="38">
    <w:abstractNumId w:val="1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FC"/>
    <w:rsid w:val="0002122E"/>
    <w:rsid w:val="000277E0"/>
    <w:rsid w:val="00056BB0"/>
    <w:rsid w:val="000603CC"/>
    <w:rsid w:val="0008018F"/>
    <w:rsid w:val="000830B7"/>
    <w:rsid w:val="000861CB"/>
    <w:rsid w:val="000C3BC8"/>
    <w:rsid w:val="000C3E9C"/>
    <w:rsid w:val="000D6690"/>
    <w:rsid w:val="001010D9"/>
    <w:rsid w:val="00106D0B"/>
    <w:rsid w:val="00111567"/>
    <w:rsid w:val="00114B71"/>
    <w:rsid w:val="00122522"/>
    <w:rsid w:val="0014471B"/>
    <w:rsid w:val="0018722F"/>
    <w:rsid w:val="00190499"/>
    <w:rsid w:val="00196E1B"/>
    <w:rsid w:val="001A12A4"/>
    <w:rsid w:val="001B2AB8"/>
    <w:rsid w:val="001C6DF0"/>
    <w:rsid w:val="001F5C93"/>
    <w:rsid w:val="00200D85"/>
    <w:rsid w:val="0020191E"/>
    <w:rsid w:val="0022351F"/>
    <w:rsid w:val="00224CD2"/>
    <w:rsid w:val="00227F31"/>
    <w:rsid w:val="00232F5D"/>
    <w:rsid w:val="0024470F"/>
    <w:rsid w:val="00247752"/>
    <w:rsid w:val="002511DB"/>
    <w:rsid w:val="00282C10"/>
    <w:rsid w:val="002C7140"/>
    <w:rsid w:val="002C792B"/>
    <w:rsid w:val="003122B4"/>
    <w:rsid w:val="00312771"/>
    <w:rsid w:val="003317FD"/>
    <w:rsid w:val="00346C3F"/>
    <w:rsid w:val="00361222"/>
    <w:rsid w:val="003638A3"/>
    <w:rsid w:val="00386239"/>
    <w:rsid w:val="003864DE"/>
    <w:rsid w:val="003A21D2"/>
    <w:rsid w:val="004111C0"/>
    <w:rsid w:val="00433306"/>
    <w:rsid w:val="00444C70"/>
    <w:rsid w:val="0045159B"/>
    <w:rsid w:val="00470A09"/>
    <w:rsid w:val="004726AE"/>
    <w:rsid w:val="004814D6"/>
    <w:rsid w:val="00486B72"/>
    <w:rsid w:val="004949D4"/>
    <w:rsid w:val="004A06DC"/>
    <w:rsid w:val="004B63C4"/>
    <w:rsid w:val="004B7630"/>
    <w:rsid w:val="004C126B"/>
    <w:rsid w:val="004D01D0"/>
    <w:rsid w:val="004D779D"/>
    <w:rsid w:val="004D77AE"/>
    <w:rsid w:val="004E4B9D"/>
    <w:rsid w:val="004F5C8E"/>
    <w:rsid w:val="004F6BEC"/>
    <w:rsid w:val="0052267A"/>
    <w:rsid w:val="00530F40"/>
    <w:rsid w:val="00537F43"/>
    <w:rsid w:val="00546B1E"/>
    <w:rsid w:val="0056438D"/>
    <w:rsid w:val="00582AEC"/>
    <w:rsid w:val="005C6613"/>
    <w:rsid w:val="006050DF"/>
    <w:rsid w:val="00640B2D"/>
    <w:rsid w:val="00642E5C"/>
    <w:rsid w:val="00644B28"/>
    <w:rsid w:val="006514F3"/>
    <w:rsid w:val="006553E0"/>
    <w:rsid w:val="00663640"/>
    <w:rsid w:val="00665262"/>
    <w:rsid w:val="00691E8A"/>
    <w:rsid w:val="00693B9C"/>
    <w:rsid w:val="00721ABE"/>
    <w:rsid w:val="00730681"/>
    <w:rsid w:val="0074709E"/>
    <w:rsid w:val="00760206"/>
    <w:rsid w:val="00767BCD"/>
    <w:rsid w:val="00774B9E"/>
    <w:rsid w:val="007825FC"/>
    <w:rsid w:val="007B2510"/>
    <w:rsid w:val="007D450F"/>
    <w:rsid w:val="007D4FF3"/>
    <w:rsid w:val="007E209F"/>
    <w:rsid w:val="007F2689"/>
    <w:rsid w:val="00806175"/>
    <w:rsid w:val="0082462E"/>
    <w:rsid w:val="0084643E"/>
    <w:rsid w:val="00850E34"/>
    <w:rsid w:val="00873E7C"/>
    <w:rsid w:val="00884FDA"/>
    <w:rsid w:val="008C2822"/>
    <w:rsid w:val="008C6EBD"/>
    <w:rsid w:val="008E0298"/>
    <w:rsid w:val="008E117B"/>
    <w:rsid w:val="00912D5A"/>
    <w:rsid w:val="00960474"/>
    <w:rsid w:val="00971BD8"/>
    <w:rsid w:val="009757CF"/>
    <w:rsid w:val="009767BE"/>
    <w:rsid w:val="009923EB"/>
    <w:rsid w:val="00994FAA"/>
    <w:rsid w:val="009A72BA"/>
    <w:rsid w:val="009B2880"/>
    <w:rsid w:val="009C40EB"/>
    <w:rsid w:val="009D18B2"/>
    <w:rsid w:val="009D2246"/>
    <w:rsid w:val="009E279A"/>
    <w:rsid w:val="009E7A92"/>
    <w:rsid w:val="009F1A63"/>
    <w:rsid w:val="00A04041"/>
    <w:rsid w:val="00A06942"/>
    <w:rsid w:val="00A10720"/>
    <w:rsid w:val="00A118F3"/>
    <w:rsid w:val="00A16D9E"/>
    <w:rsid w:val="00A21A1A"/>
    <w:rsid w:val="00A24C98"/>
    <w:rsid w:val="00A264FE"/>
    <w:rsid w:val="00A601FA"/>
    <w:rsid w:val="00A86703"/>
    <w:rsid w:val="00AA11F8"/>
    <w:rsid w:val="00B10AD6"/>
    <w:rsid w:val="00B1489B"/>
    <w:rsid w:val="00B2753F"/>
    <w:rsid w:val="00B56509"/>
    <w:rsid w:val="00B60D6F"/>
    <w:rsid w:val="00B72FAA"/>
    <w:rsid w:val="00B769AA"/>
    <w:rsid w:val="00BA4F07"/>
    <w:rsid w:val="00BC0F97"/>
    <w:rsid w:val="00BD5FA5"/>
    <w:rsid w:val="00BD7DE9"/>
    <w:rsid w:val="00BF026D"/>
    <w:rsid w:val="00BF31D5"/>
    <w:rsid w:val="00BF4741"/>
    <w:rsid w:val="00C167D9"/>
    <w:rsid w:val="00C21D41"/>
    <w:rsid w:val="00C33EDA"/>
    <w:rsid w:val="00C35D9D"/>
    <w:rsid w:val="00C51273"/>
    <w:rsid w:val="00C8728F"/>
    <w:rsid w:val="00C90F4B"/>
    <w:rsid w:val="00CA4E70"/>
    <w:rsid w:val="00CD4A60"/>
    <w:rsid w:val="00D146FD"/>
    <w:rsid w:val="00D1520B"/>
    <w:rsid w:val="00D406AB"/>
    <w:rsid w:val="00D40A48"/>
    <w:rsid w:val="00D5554F"/>
    <w:rsid w:val="00D614D0"/>
    <w:rsid w:val="00D76EDA"/>
    <w:rsid w:val="00D846E7"/>
    <w:rsid w:val="00D85C5D"/>
    <w:rsid w:val="00D86382"/>
    <w:rsid w:val="00D86DEB"/>
    <w:rsid w:val="00DA4CE0"/>
    <w:rsid w:val="00DA79E3"/>
    <w:rsid w:val="00DB1C24"/>
    <w:rsid w:val="00DC429B"/>
    <w:rsid w:val="00DD2DA4"/>
    <w:rsid w:val="00DD3CC7"/>
    <w:rsid w:val="00DD6CFB"/>
    <w:rsid w:val="00DD7D3A"/>
    <w:rsid w:val="00DE1A45"/>
    <w:rsid w:val="00DE1BF5"/>
    <w:rsid w:val="00DE3EBA"/>
    <w:rsid w:val="00DE4180"/>
    <w:rsid w:val="00DF410B"/>
    <w:rsid w:val="00DF4467"/>
    <w:rsid w:val="00DF490F"/>
    <w:rsid w:val="00E25E20"/>
    <w:rsid w:val="00E350DE"/>
    <w:rsid w:val="00E80A56"/>
    <w:rsid w:val="00E83BBB"/>
    <w:rsid w:val="00E8414F"/>
    <w:rsid w:val="00E84516"/>
    <w:rsid w:val="00E914D9"/>
    <w:rsid w:val="00EA4483"/>
    <w:rsid w:val="00EB2B7F"/>
    <w:rsid w:val="00EC1210"/>
    <w:rsid w:val="00EC41DD"/>
    <w:rsid w:val="00ED0EBE"/>
    <w:rsid w:val="00EE0346"/>
    <w:rsid w:val="00EE7ED2"/>
    <w:rsid w:val="00EF16D3"/>
    <w:rsid w:val="00F056DF"/>
    <w:rsid w:val="00F11DFE"/>
    <w:rsid w:val="00F145A6"/>
    <w:rsid w:val="00F5046C"/>
    <w:rsid w:val="00F63015"/>
    <w:rsid w:val="00F7430B"/>
    <w:rsid w:val="00FA7C62"/>
    <w:rsid w:val="00FB3F05"/>
    <w:rsid w:val="00FD3045"/>
    <w:rsid w:val="00FE4F98"/>
    <w:rsid w:val="00FE66BE"/>
    <w:rsid w:val="00FE78E6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192B"/>
  <w15:docId w15:val="{300E780B-FF2A-41C3-ABD5-A5E84239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12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E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E20"/>
    <w:pPr>
      <w:ind w:left="720"/>
      <w:contextualSpacing/>
    </w:pPr>
  </w:style>
  <w:style w:type="paragraph" w:styleId="a5">
    <w:name w:val="Body Text"/>
    <w:basedOn w:val="a"/>
    <w:link w:val="a6"/>
    <w:rsid w:val="00190499"/>
    <w:pPr>
      <w:jc w:val="both"/>
    </w:pPr>
  </w:style>
  <w:style w:type="character" w:customStyle="1" w:styleId="a6">
    <w:name w:val="Основной текст Знак"/>
    <w:basedOn w:val="a0"/>
    <w:link w:val="a5"/>
    <w:rsid w:val="00190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67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670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ubtle Emphasis"/>
    <w:uiPriority w:val="19"/>
    <w:qFormat/>
    <w:rsid w:val="00111567"/>
    <w:rPr>
      <w:i/>
      <w:iCs/>
      <w:color w:val="808080"/>
    </w:rPr>
  </w:style>
  <w:style w:type="paragraph" w:styleId="aa">
    <w:name w:val="header"/>
    <w:basedOn w:val="a"/>
    <w:link w:val="ab"/>
    <w:uiPriority w:val="99"/>
    <w:unhideWhenUsed/>
    <w:rsid w:val="00282C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2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82C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2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2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B10AD6"/>
    <w:pPr>
      <w:spacing w:before="100" w:beforeAutospacing="1" w:after="100" w:afterAutospacing="1"/>
    </w:pPr>
  </w:style>
  <w:style w:type="character" w:styleId="af">
    <w:name w:val="annotation reference"/>
    <w:basedOn w:val="a0"/>
    <w:uiPriority w:val="99"/>
    <w:semiHidden/>
    <w:unhideWhenUsed/>
    <w:rsid w:val="00D406A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406A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06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06A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06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1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6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98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2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3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851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39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08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48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63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34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32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78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6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36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3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38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61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03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5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490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73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7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15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32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15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86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61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58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2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3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75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80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4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46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75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605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3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54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80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177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90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71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40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76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02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4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68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6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7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192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649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64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939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267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857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819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830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64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18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16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png"/><Relationship Id="rId18" Type="http://schemas.openxmlformats.org/officeDocument/2006/relationships/chart" Target="charts/chart9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2.png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4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Relationship Id="rId22" Type="http://schemas.openxmlformats.org/officeDocument/2006/relationships/chart" Target="charts/chart13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30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14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FB-45FD-A07D-27B10A2D29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30-40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222</c:v>
                </c:pt>
                <c:pt idx="1">
                  <c:v>187</c:v>
                </c:pt>
                <c:pt idx="2">
                  <c:v>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FB-45FD-A07D-27B10A2D292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40-50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210</c:v>
                </c:pt>
                <c:pt idx="1">
                  <c:v>253</c:v>
                </c:pt>
                <c:pt idx="2">
                  <c:v>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FB-45FD-A07D-27B10A2D292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50-60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133</c:v>
                </c:pt>
                <c:pt idx="1">
                  <c:v>134</c:v>
                </c:pt>
                <c:pt idx="2">
                  <c:v>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FFB-45FD-A07D-27B10A2D292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60-70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61</c:v>
                </c:pt>
                <c:pt idx="1">
                  <c:v>69</c:v>
                </c:pt>
                <c:pt idx="2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FFB-45FD-A07D-27B10A2D2923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70 и старше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FFB-45FD-A07D-27B10A2D29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323296"/>
        <c:axId val="43324384"/>
      </c:barChart>
      <c:catAx>
        <c:axId val="43323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3324384"/>
        <c:crosses val="autoZero"/>
        <c:auto val="1"/>
        <c:lblAlgn val="ctr"/>
        <c:lblOffset val="100"/>
        <c:noMultiLvlLbl val="0"/>
      </c:catAx>
      <c:valAx>
        <c:axId val="43324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332329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03075731423577"/>
          <c:y val="5.5078043341927389E-2"/>
          <c:w val="0.57095246206502426"/>
          <c:h val="0.808295315431477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Запланировано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6713400</c:v>
                </c:pt>
                <c:pt idx="1">
                  <c:v>6713400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3-48E9-9680-7493928AB2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Выплачено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9789864</c:v>
                </c:pt>
                <c:pt idx="1">
                  <c:v>8269736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13-48E9-9680-7493928AB2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329280"/>
        <c:axId val="43329824"/>
      </c:barChart>
      <c:catAx>
        <c:axId val="43329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solidFill>
                  <a:sysClr val="windowText" lastClr="000000"/>
                </a:solidFill>
              </a:defRPr>
            </a:pPr>
            <a:endParaRPr lang="ru-RU"/>
          </a:p>
        </c:txPr>
        <c:crossAx val="43329824"/>
        <c:crosses val="autoZero"/>
        <c:auto val="1"/>
        <c:lblAlgn val="ctr"/>
        <c:lblOffset val="100"/>
        <c:noMultiLvlLbl val="0"/>
      </c:catAx>
      <c:valAx>
        <c:axId val="43329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solidFill>
                  <a:sysClr val="windowText" lastClr="000000"/>
                </a:solidFill>
              </a:defRPr>
            </a:pPr>
            <a:endParaRPr lang="ru-RU"/>
          </a:p>
        </c:txPr>
        <c:crossAx val="43329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666520331997519"/>
          <c:y val="0.38612570552574732"/>
          <c:w val="0.26216637549901334"/>
          <c:h val="0.40915043472717066"/>
        </c:manualLayout>
      </c:layout>
      <c:overlay val="0"/>
      <c:txPr>
        <a:bodyPr/>
        <a:lstStyle/>
        <a:p>
          <a:pPr>
            <a:defRPr sz="1400" baseline="0"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 baseline="0">
          <a:solidFill>
            <a:schemeClr val="tx2">
              <a:lumMod val="60000"/>
              <a:lumOff val="40000"/>
            </a:schemeClr>
          </a:solidFill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="0" dirty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Категории граждан, которым оказана бесплатная юридическая </a:t>
            </a:r>
            <a:r>
              <a:rPr lang="ru-RU" sz="1400" b="0" dirty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помощь</a:t>
            </a:r>
            <a:r>
              <a:rPr lang="ru-RU" sz="1600" b="0" dirty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 2019 г.</a:t>
            </a:r>
            <a:endParaRPr lang="ru-RU" dirty="0"/>
          </a:p>
        </c:rich>
      </c:tx>
      <c:layout>
        <c:manualLayout>
          <c:xMode val="edge"/>
          <c:yMode val="edge"/>
          <c:x val="0.18784784832409543"/>
          <c:y val="1.1108455275341855E-3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Категории граждан, которым оказана бесплатная юридическая помощь в 2019 г.
</c:v>
                </c:pt>
              </c:strCache>
            </c:strRef>
          </c:tx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C6B1-4F7A-BD0A-924DAB81C727}"/>
              </c:ext>
            </c:extLst>
          </c:dPt>
          <c:dPt>
            <c:idx val="3"/>
            <c:bubble3D val="0"/>
            <c:explosion val="16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3-C6B1-4F7A-BD0A-924DAB81C727}"/>
              </c:ext>
            </c:extLst>
          </c:dPt>
          <c:dPt>
            <c:idx val="5"/>
            <c:bubble3D val="0"/>
            <c:explosion val="20"/>
            <c:extLst>
              <c:ext xmlns:c16="http://schemas.microsoft.com/office/drawing/2014/chart" uri="{C3380CC4-5D6E-409C-BE32-E72D297353CC}">
                <c16:uniqueId val="{00000004-C6B1-4F7A-BD0A-924DAB81C727}"/>
              </c:ext>
            </c:extLst>
          </c:dPt>
          <c:dPt>
            <c:idx val="6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6-C6B1-4F7A-BD0A-924DAB81C727}"/>
              </c:ext>
            </c:extLst>
          </c:dPt>
          <c:dPt>
            <c:idx val="7"/>
            <c:bubble3D val="0"/>
            <c:spPr>
              <a:solidFill>
                <a:schemeClr val="tx2"/>
              </a:solidFill>
            </c:spPr>
            <c:extLst>
              <c:ext xmlns:c16="http://schemas.microsoft.com/office/drawing/2014/chart" uri="{C3380CC4-5D6E-409C-BE32-E72D297353CC}">
                <c16:uniqueId val="{00000008-C6B1-4F7A-BD0A-924DAB81C727}"/>
              </c:ext>
            </c:extLst>
          </c:dPt>
          <c:dPt>
            <c:idx val="8"/>
            <c:bubble3D val="0"/>
            <c:explosion val="16"/>
            <c:extLst>
              <c:ext xmlns:c16="http://schemas.microsoft.com/office/drawing/2014/chart" uri="{C3380CC4-5D6E-409C-BE32-E72D297353CC}">
                <c16:uniqueId val="{00000009-C6B1-4F7A-BD0A-924DAB81C727}"/>
              </c:ext>
            </c:extLst>
          </c:dPt>
          <c:dLbls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50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09C5-42D8-BAEF-87A12CD08265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50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C6B1-4F7A-BD0A-924DAB81C727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235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C6B1-4F7A-BD0A-924DAB81C7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Лист1!$A$2:$A$10</c:f>
              <c:strCache>
                <c:ptCount val="9"/>
                <c:pt idx="0">
                  <c:v>Ниже прожиточного минимума</c:v>
                </c:pt>
                <c:pt idx="1">
                  <c:v>Инвалиды</c:v>
                </c:pt>
                <c:pt idx="2">
                  <c:v>Дети-инвалиды, дети-сироты</c:v>
                </c:pt>
                <c:pt idx="3">
                  <c:v>Лица из числа детей-сирот и детей, оставшихся без попечения родителей </c:v>
                </c:pt>
                <c:pt idx="4">
                  <c:v>Граждане старше 65 лет</c:v>
                </c:pt>
                <c:pt idx="5">
                  <c:v>Ветераны боевых действий</c:v>
                </c:pt>
                <c:pt idx="6">
                  <c:v>Многодетные</c:v>
                </c:pt>
                <c:pt idx="7">
                  <c:v>Граждане, проживающие в труднодоступных и малонаселенных местностях</c:v>
                </c:pt>
                <c:pt idx="8">
                  <c:v>Иные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25</c:v>
                </c:pt>
                <c:pt idx="1">
                  <c:v>179</c:v>
                </c:pt>
                <c:pt idx="2">
                  <c:v>53</c:v>
                </c:pt>
                <c:pt idx="3">
                  <c:v>11</c:v>
                </c:pt>
                <c:pt idx="4">
                  <c:v>199</c:v>
                </c:pt>
                <c:pt idx="5">
                  <c:v>35</c:v>
                </c:pt>
                <c:pt idx="6">
                  <c:v>622</c:v>
                </c:pt>
                <c:pt idx="7">
                  <c:v>235</c:v>
                </c:pt>
                <c:pt idx="8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6B1-4F7A-BD0A-924DAB81C7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93466466688886"/>
          <c:y val="0.13810212656810436"/>
          <c:w val="0.37301642410102581"/>
          <c:h val="0.83856402490836213"/>
        </c:manualLayout>
      </c:layout>
      <c:overlay val="0"/>
      <c:txPr>
        <a:bodyPr/>
        <a:lstStyle/>
        <a:p>
          <a:pPr>
            <a:defRPr sz="9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20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0" cap="none" spc="0" baseline="0" dirty="0">
                <a:ln w="1905"/>
                <a:solidFill>
                  <a:sysClr val="windowText" lastClr="000000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Категории граждан, которым оказана бесплатная юридическая помощь в </a:t>
            </a:r>
            <a:r>
              <a:rPr lang="ru-RU" sz="1400" b="0" cap="none" spc="0" baseline="0" dirty="0" smtClean="0">
                <a:ln w="1905"/>
                <a:solidFill>
                  <a:sysClr val="windowText" lastClr="000000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2020 </a:t>
            </a:r>
            <a:r>
              <a:rPr lang="ru-RU" sz="1400" b="0" cap="none" spc="0" baseline="0" dirty="0">
                <a:ln w="1905"/>
                <a:solidFill>
                  <a:sysClr val="windowText" lastClr="000000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г.</a:t>
            </a:r>
            <a:endParaRPr lang="ru-RU" sz="2000" b="0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993919574486178"/>
          <c:y val="1.4753404515535033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Категории граждан, которым оказана бесплатная юридическая помощь в 2018 г.
</c:v>
                </c:pt>
              </c:strCache>
            </c:strRef>
          </c:tx>
          <c:dPt>
            <c:idx val="0"/>
            <c:bubble3D val="0"/>
            <c:explosion val="11"/>
            <c:spPr>
              <a:solidFill>
                <a:schemeClr val="accent4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0F2E-489E-8FB0-4CF1F7CA24DF}"/>
              </c:ext>
            </c:extLst>
          </c:dPt>
          <c:dPt>
            <c:idx val="3"/>
            <c:bubble3D val="0"/>
            <c:explosion val="18"/>
            <c:spPr>
              <a:solidFill>
                <a:schemeClr val="accent6">
                  <a:lumMod val="20000"/>
                  <a:lumOff val="8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0F2E-489E-8FB0-4CF1F7CA24DF}"/>
              </c:ext>
            </c:extLst>
          </c:dPt>
          <c:dPt>
            <c:idx val="6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5-0F2E-489E-8FB0-4CF1F7CA24DF}"/>
              </c:ext>
            </c:extLst>
          </c:dPt>
          <c:dPt>
            <c:idx val="7"/>
            <c:bubble3D val="0"/>
            <c:spPr>
              <a:solidFill>
                <a:schemeClr val="bg1">
                  <a:lumMod val="8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0F2E-489E-8FB0-4CF1F7CA24DF}"/>
              </c:ext>
            </c:extLst>
          </c:dPt>
          <c:dLbls>
            <c:dLbl>
              <c:idx val="0"/>
              <c:layout>
                <c:manualLayout>
                  <c:x val="3.1515336819049375E-2"/>
                  <c:y val="3.210671997256025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F2E-489E-8FB0-4CF1F7CA24DF}"/>
                </c:ext>
              </c:extLst>
            </c:dLbl>
            <c:dLbl>
              <c:idx val="3"/>
              <c:layout>
                <c:manualLayout>
                  <c:x val="-3.7938202277832122E-4"/>
                  <c:y val="1.178102047101219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F2E-489E-8FB0-4CF1F7CA24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Лист1!$A$2:$A$10</c:f>
              <c:strCache>
                <c:ptCount val="9"/>
                <c:pt idx="0">
                  <c:v>Ниже прожиточного минимума</c:v>
                </c:pt>
                <c:pt idx="1">
                  <c:v>Инвалиды</c:v>
                </c:pt>
                <c:pt idx="2">
                  <c:v>Дети-инвалиды, дети-сироты</c:v>
                </c:pt>
                <c:pt idx="3">
                  <c:v>Лица из числа детей-сирот и детей, оставшихся без попечения родителей</c:v>
                </c:pt>
                <c:pt idx="4">
                  <c:v>Граждане старше 65 лет</c:v>
                </c:pt>
                <c:pt idx="5">
                  <c:v>Ветераны боевых действий</c:v>
                </c:pt>
                <c:pt idx="6">
                  <c:v>Многодетные</c:v>
                </c:pt>
                <c:pt idx="7">
                  <c:v>Граждане, проживающие в труднодоступных и малонаселенных местностях</c:v>
                </c:pt>
                <c:pt idx="8">
                  <c:v>Иные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14</c:v>
                </c:pt>
                <c:pt idx="1">
                  <c:v>109</c:v>
                </c:pt>
                <c:pt idx="2">
                  <c:v>50</c:v>
                </c:pt>
                <c:pt idx="3">
                  <c:v>11</c:v>
                </c:pt>
                <c:pt idx="4">
                  <c:v>135</c:v>
                </c:pt>
                <c:pt idx="5">
                  <c:v>31</c:v>
                </c:pt>
                <c:pt idx="6">
                  <c:v>521</c:v>
                </c:pt>
                <c:pt idx="7">
                  <c:v>237</c:v>
                </c:pt>
                <c:pt idx="8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F2E-489E-8FB0-4CF1F7CA24D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760142370927665"/>
          <c:y val="0.13092927619037936"/>
          <c:w val="0.33156522348653011"/>
          <c:h val="0.84235159759323197"/>
        </c:manualLayout>
      </c:layout>
      <c:overlay val="0"/>
      <c:txPr>
        <a:bodyPr/>
        <a:lstStyle/>
        <a:p>
          <a:pPr>
            <a:defRPr sz="8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 b="0">
                <a:solidFill>
                  <a:sysClr val="windowText" lastClr="000000"/>
                </a:solidFill>
              </a:defRPr>
            </a:pPr>
            <a:r>
              <a:rPr lang="ru-RU" sz="1400" b="0" dirty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Случаи оказания бесплатной юридической помощи в 2019 г.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Случаи оказания бесплатной юридической помощи в 2019 г.</c:v>
                </c:pt>
              </c:strCache>
            </c:strRef>
          </c:tx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096C-4BB5-A19A-DA2DEEFEB191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3-096C-4BB5-A19A-DA2DEEFEB191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5-096C-4BB5-A19A-DA2DEEFEB191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096C-4BB5-A19A-DA2DEEFEB19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Заключение, изменение, расдоржение сделок с недвижимым имуществом</c:v>
                </c:pt>
                <c:pt idx="1">
                  <c:v>Признание права на жилое помещение и тд</c:v>
                </c:pt>
                <c:pt idx="2">
                  <c:v>Защита прав потребителей</c:v>
                </c:pt>
                <c:pt idx="3">
                  <c:v>Взыскание заработка, восстановление на работе и тд</c:v>
                </c:pt>
                <c:pt idx="4">
                  <c:v>Предоставление мер соц. поддержки</c:v>
                </c:pt>
                <c:pt idx="5">
                  <c:v>Назначение, перерасчет и взыскание трудовой пенсии</c:v>
                </c:pt>
                <c:pt idx="6">
                  <c:v>Установление и оспаривание отцовства, взыскание алиментов</c:v>
                </c:pt>
                <c:pt idx="7">
                  <c:v>Иное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55</c:v>
                </c:pt>
                <c:pt idx="1">
                  <c:v>181</c:v>
                </c:pt>
                <c:pt idx="2">
                  <c:v>87</c:v>
                </c:pt>
                <c:pt idx="3">
                  <c:v>62</c:v>
                </c:pt>
                <c:pt idx="4">
                  <c:v>382</c:v>
                </c:pt>
                <c:pt idx="5">
                  <c:v>102</c:v>
                </c:pt>
                <c:pt idx="6">
                  <c:v>451</c:v>
                </c:pt>
                <c:pt idx="7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96C-4BB5-A19A-DA2DEEFEB1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088812300697084"/>
          <c:y val="0.14906792119256984"/>
          <c:w val="0.33678740078012537"/>
          <c:h val="0.8257777376681783"/>
        </c:manualLayout>
      </c:layout>
      <c:overlay val="0"/>
      <c:txPr>
        <a:bodyPr/>
        <a:lstStyle/>
        <a:p>
          <a:pPr>
            <a:defRPr sz="9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 b="0" baseline="0">
                <a:solidFill>
                  <a:schemeClr val="tx2">
                    <a:lumMod val="75000"/>
                  </a:schemeClr>
                </a:solidFill>
              </a:defRPr>
            </a:pPr>
            <a:r>
              <a:rPr lang="ru-RU" sz="1400" b="0" cap="none" spc="0" baseline="0" dirty="0">
                <a:ln w="1905"/>
                <a:solidFill>
                  <a:schemeClr val="tx2">
                    <a:lumMod val="75000"/>
                  </a:schemeClr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Случаи оказания бесплатной юридической помощи </a:t>
            </a:r>
          </a:p>
          <a:p>
            <a:pPr>
              <a:defRPr sz="1200" b="0" baseline="0">
                <a:solidFill>
                  <a:schemeClr val="tx2">
                    <a:lumMod val="75000"/>
                  </a:schemeClr>
                </a:solidFill>
              </a:defRPr>
            </a:pPr>
            <a:r>
              <a:rPr lang="ru-RU" sz="1400" b="0" cap="none" spc="0" baseline="0" dirty="0">
                <a:ln w="1905"/>
                <a:solidFill>
                  <a:schemeClr val="tx2">
                    <a:lumMod val="75000"/>
                  </a:schemeClr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в </a:t>
            </a:r>
            <a:r>
              <a:rPr lang="ru-RU" sz="1400" b="0" cap="none" spc="0" baseline="0" dirty="0" smtClean="0">
                <a:ln w="1905"/>
                <a:solidFill>
                  <a:schemeClr val="tx2">
                    <a:lumMod val="75000"/>
                  </a:schemeClr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2020 </a:t>
            </a:r>
            <a:r>
              <a:rPr lang="ru-RU" sz="1400" b="0" cap="none" spc="0" baseline="0" dirty="0">
                <a:ln w="1905"/>
                <a:solidFill>
                  <a:schemeClr val="tx2">
                    <a:lumMod val="75000"/>
                  </a:schemeClr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г.</a:t>
            </a:r>
          </a:p>
        </c:rich>
      </c:tx>
      <c:layout>
        <c:manualLayout>
          <c:xMode val="edge"/>
          <c:yMode val="edge"/>
          <c:x val="0.14671804944807126"/>
          <c:y val="1.778531224673403E-3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Случаи оказания бесплатной юридической помощи в 2020 г.</c:v>
                </c:pt>
              </c:strCache>
            </c:strRef>
          </c:tx>
          <c:dPt>
            <c:idx val="1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1-F50C-462A-AF04-3D73561150A3}"/>
              </c:ext>
            </c:extLst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F50C-462A-AF04-3D73561150A3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F50C-462A-AF04-3D73561150A3}"/>
              </c:ext>
            </c:extLst>
          </c:dPt>
          <c:dPt>
            <c:idx val="7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7-F50C-462A-AF04-3D73561150A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Заключение, изменение, расдоржение сделок с недвижимым имуществом</c:v>
                </c:pt>
                <c:pt idx="1">
                  <c:v>Признание права на жилое помещение и тд</c:v>
                </c:pt>
                <c:pt idx="2">
                  <c:v>Защита прав потребителей</c:v>
                </c:pt>
                <c:pt idx="3">
                  <c:v>Взыскание заработка, восстановление на работе и тд</c:v>
                </c:pt>
                <c:pt idx="4">
                  <c:v>Предоставление мер соц. поддержки</c:v>
                </c:pt>
                <c:pt idx="5">
                  <c:v>Назначение, перерасчет и взыскание трудовой пенсии</c:v>
                </c:pt>
                <c:pt idx="6">
                  <c:v>Установление и оспаривание отцовства, взыскание алиментов</c:v>
                </c:pt>
                <c:pt idx="7">
                  <c:v>Иное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46</c:v>
                </c:pt>
                <c:pt idx="1">
                  <c:v>137</c:v>
                </c:pt>
                <c:pt idx="2">
                  <c:v>59</c:v>
                </c:pt>
                <c:pt idx="3">
                  <c:v>44</c:v>
                </c:pt>
                <c:pt idx="4">
                  <c:v>312</c:v>
                </c:pt>
                <c:pt idx="5">
                  <c:v>77</c:v>
                </c:pt>
                <c:pt idx="6">
                  <c:v>413</c:v>
                </c:pt>
                <c:pt idx="7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50C-462A-AF04-3D73561150A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30555555555556"/>
          <c:y val="9.1975648877223676E-2"/>
          <c:w val="0.33750000000000002"/>
          <c:h val="0.85999300087489061"/>
        </c:manualLayout>
      </c:layout>
      <c:overlay val="0"/>
      <c:txPr>
        <a:bodyPr/>
        <a:lstStyle/>
        <a:p>
          <a:pPr>
            <a:defRPr sz="9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 b="0">
                <a:solidFill>
                  <a:sysClr val="windowText" lastClr="000000"/>
                </a:solidFill>
              </a:defRPr>
            </a:pPr>
            <a:r>
              <a:rPr lang="ru-RU" sz="1400" b="0" dirty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Виды бесплатной юридической помощи, оказанной гражданам в 2019 г.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Виды бесплатной юридической помощи, оказанной гражданам в 2019 г.</c:v>
                </c:pt>
              </c:strCache>
            </c:strRef>
          </c:tx>
          <c:explosion val="9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Лист1!$A$2:$A$8</c:f>
              <c:strCache>
                <c:ptCount val="7"/>
                <c:pt idx="0">
                  <c:v>Устная консультация</c:v>
                </c:pt>
                <c:pt idx="1">
                  <c:v>Письменная консультация</c:v>
                </c:pt>
                <c:pt idx="2">
                  <c:v>Составление документов правового характера (кроме судебных)</c:v>
                </c:pt>
                <c:pt idx="3">
                  <c:v>Составление правовых документов в суд общей юрисдикции и мировому судье</c:v>
                </c:pt>
                <c:pt idx="4">
                  <c:v>Составление апелляционных, кассационных, надзорных жалоб</c:v>
                </c:pt>
                <c:pt idx="5">
                  <c:v>Представительство в суде</c:v>
                </c:pt>
                <c:pt idx="6">
                  <c:v>Иное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629</c:v>
                </c:pt>
                <c:pt idx="1">
                  <c:v>294</c:v>
                </c:pt>
                <c:pt idx="2">
                  <c:v>352</c:v>
                </c:pt>
                <c:pt idx="3">
                  <c:v>710</c:v>
                </c:pt>
                <c:pt idx="4">
                  <c:v>107</c:v>
                </c:pt>
                <c:pt idx="5">
                  <c:v>886</c:v>
                </c:pt>
                <c:pt idx="6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28-48D8-A569-1E2F2AEEBF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013227235361982"/>
          <c:y val="0.17689995202212627"/>
          <c:w val="0.32663875619891025"/>
          <c:h val="0.79186295261479411"/>
        </c:manualLayout>
      </c:layout>
      <c:overlay val="0"/>
      <c:txPr>
        <a:bodyPr/>
        <a:lstStyle/>
        <a:p>
          <a:pPr>
            <a:defRPr sz="1100" spc="-100" baseline="0">
              <a:solidFill>
                <a:sysClr val="windowText" lastClr="000000"/>
              </a:solidFill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 b="0" baseline="0">
                <a:solidFill>
                  <a:sysClr val="windowText" lastClr="000000"/>
                </a:solidFill>
              </a:defRPr>
            </a:pPr>
            <a:r>
              <a:rPr lang="ru-RU" sz="1400" b="0" cap="none" spc="0" baseline="0" dirty="0">
                <a:ln w="1905"/>
                <a:solidFill>
                  <a:sysClr val="windowText" lastClr="000000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Виды бесплатной юридической помощи, оказанной гражданам в </a:t>
            </a:r>
            <a:r>
              <a:rPr lang="ru-RU" sz="1400" b="0" cap="none" spc="0" baseline="0" dirty="0" smtClean="0">
                <a:ln w="1905"/>
                <a:solidFill>
                  <a:sysClr val="windowText" lastClr="000000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2020 </a:t>
            </a:r>
            <a:r>
              <a:rPr lang="ru-RU" sz="1400" b="0" cap="none" spc="0" baseline="0" dirty="0">
                <a:ln w="1905"/>
                <a:solidFill>
                  <a:sysClr val="windowText" lastClr="000000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г.</a:t>
            </a:r>
          </a:p>
        </c:rich>
      </c:tx>
      <c:layout>
        <c:manualLayout>
          <c:xMode val="edge"/>
          <c:yMode val="edge"/>
          <c:x val="0.10194302804660431"/>
          <c:y val="2.736199418922901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45846894290343"/>
          <c:y val="0.1914764694001212"/>
          <c:w val="0.39122797750188337"/>
          <c:h val="0.7656246968321042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Виды бесплатной юридической помощи, оказанной гражданам в 2020 г.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1-C8F4-4044-BE33-27DB47D5FF86}"/>
              </c:ext>
            </c:extLst>
          </c:dPt>
          <c:dPt>
            <c:idx val="1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C8F4-4044-BE33-27DB47D5FF86}"/>
              </c:ext>
            </c:extLst>
          </c:dPt>
          <c:dPt>
            <c:idx val="3"/>
            <c:bubble3D val="0"/>
            <c:spPr>
              <a:solidFill>
                <a:schemeClr val="bg1">
                  <a:lumMod val="8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C8F4-4044-BE33-27DB47D5FF86}"/>
              </c:ext>
            </c:extLst>
          </c:dPt>
          <c:dPt>
            <c:idx val="5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C8F4-4044-BE33-27DB47D5FF86}"/>
              </c:ext>
            </c:extLst>
          </c:dPt>
          <c:dPt>
            <c:idx val="6"/>
            <c:bubble3D val="0"/>
            <c:explosion val="15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9-C8F4-4044-BE33-27DB47D5FF86}"/>
              </c:ext>
            </c:extLst>
          </c:dPt>
          <c:dLbls>
            <c:dLbl>
              <c:idx val="6"/>
              <c:layout>
                <c:manualLayout>
                  <c:x val="-2.1237353432789468E-2"/>
                  <c:y val="5.56638015789997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C8F4-4044-BE33-27DB47D5FF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Лист1!$A$2:$A$8</c:f>
              <c:strCache>
                <c:ptCount val="7"/>
                <c:pt idx="0">
                  <c:v>Устная консультация</c:v>
                </c:pt>
                <c:pt idx="1">
                  <c:v>Письменная консультация</c:v>
                </c:pt>
                <c:pt idx="2">
                  <c:v>Составление документов правового характера (кроме судебных)</c:v>
                </c:pt>
                <c:pt idx="3">
                  <c:v>Составление правовых документов в суд общей юрисдикции и мировому судье</c:v>
                </c:pt>
                <c:pt idx="4">
                  <c:v>Составление апелляционных, кассационных, надзорных жалоб</c:v>
                </c:pt>
                <c:pt idx="5">
                  <c:v>Представительство в суде</c:v>
                </c:pt>
                <c:pt idx="6">
                  <c:v>Иное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672</c:v>
                </c:pt>
                <c:pt idx="1">
                  <c:v>236</c:v>
                </c:pt>
                <c:pt idx="2">
                  <c:v>266</c:v>
                </c:pt>
                <c:pt idx="3">
                  <c:v>535</c:v>
                </c:pt>
                <c:pt idx="4">
                  <c:v>117</c:v>
                </c:pt>
                <c:pt idx="5">
                  <c:v>716</c:v>
                </c:pt>
                <c:pt idx="6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8F4-4044-BE33-27DB47D5FF8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867362185714229"/>
          <c:y val="0.11307232723380332"/>
          <c:w val="0.33126297898998808"/>
          <c:h val="0.88692756031347386"/>
        </c:manualLayout>
      </c:layout>
      <c:overlay val="0"/>
      <c:txPr>
        <a:bodyPr/>
        <a:lstStyle/>
        <a:p>
          <a:pPr>
            <a:defRPr sz="10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1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</c:v>
                </c:pt>
                <c:pt idx="1">
                  <c:v>33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B5-4F58-8C81-55FE6EC794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1-5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151</c:v>
                </c:pt>
                <c:pt idx="1">
                  <c:v>119</c:v>
                </c:pt>
                <c:pt idx="2">
                  <c:v>152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B5-4F58-8C81-55FE6EC794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5-10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136</c:v>
                </c:pt>
                <c:pt idx="1">
                  <c:v>140</c:v>
                </c:pt>
                <c:pt idx="2">
                  <c:v>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B5-4F58-8C81-55FE6EC7941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10-15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148</c:v>
                </c:pt>
                <c:pt idx="1">
                  <c:v>175</c:v>
                </c:pt>
                <c:pt idx="2">
                  <c:v>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FB5-4F58-8C81-55FE6EC7941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15-25 лет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2598870056497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58D-414F-A737-2394A3DBCB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152</c:v>
                </c:pt>
                <c:pt idx="1">
                  <c:v>162</c:v>
                </c:pt>
                <c:pt idx="2">
                  <c:v>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FB5-4F58-8C81-55FE6EC7941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25-30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18</c:v>
                </c:pt>
                <c:pt idx="1">
                  <c:v>23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FB5-4F58-8C81-55FE6EC79417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30 и более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16</c:v>
                </c:pt>
                <c:pt idx="1">
                  <c:v>19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FB5-4F58-8C81-55FE6EC794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324928"/>
        <c:axId val="43327104"/>
      </c:barChart>
      <c:catAx>
        <c:axId val="43324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</a:defRPr>
            </a:pPr>
            <a:endParaRPr lang="ru-RU"/>
          </a:p>
        </c:txPr>
        <c:crossAx val="43327104"/>
        <c:crosses val="autoZero"/>
        <c:auto val="1"/>
        <c:lblAlgn val="ctr"/>
        <c:lblOffset val="100"/>
        <c:noMultiLvlLbl val="0"/>
      </c:catAx>
      <c:valAx>
        <c:axId val="4332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</a:defRPr>
            </a:pPr>
            <a:endParaRPr lang="ru-RU"/>
          </a:p>
        </c:txPr>
        <c:crossAx val="4332492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381654155506554"/>
          <c:y val="6.4798355738251309E-2"/>
          <c:w val="0.76524545542918243"/>
          <c:h val="0.680130364254151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претендентов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Подали</c:v>
                </c:pt>
                <c:pt idx="1">
                  <c:v>Допущены</c:v>
                </c:pt>
                <c:pt idx="2">
                  <c:v>Сдали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</c:v>
                </c:pt>
                <c:pt idx="1">
                  <c:v>34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9D-4056-B978-61A8BE3AA3B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3335808"/>
        <c:axId val="43325472"/>
      </c:barChart>
      <c:catAx>
        <c:axId val="43335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325472"/>
        <c:crosses val="autoZero"/>
        <c:auto val="1"/>
        <c:lblAlgn val="ctr"/>
        <c:lblOffset val="100"/>
        <c:noMultiLvlLbl val="0"/>
      </c:catAx>
      <c:valAx>
        <c:axId val="433254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3335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 dirty="0" smtClean="0">
                <a:solidFill>
                  <a:schemeClr val="tx2">
                    <a:lumMod val="75000"/>
                  </a:schemeClr>
                </a:solidFill>
                <a:latin typeface="Times New Roman" panose="02020603050405020304" pitchFamily="18" charset="0"/>
              </a:rPr>
              <a:t>Прибыл-Выбыл</a:t>
            </a:r>
            <a:endParaRPr lang="ru-RU" sz="1200" baseline="0" dirty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8977065573633307"/>
          <c:y val="2.943882244710211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Принято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C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Сургут</c:v>
                </c:pt>
                <c:pt idx="1">
                  <c:v>Нижневартовск</c:v>
                </c:pt>
                <c:pt idx="2">
                  <c:v>Нефтеюганск</c:v>
                </c:pt>
                <c:pt idx="3">
                  <c:v>Ханты-Мансийск</c:v>
                </c:pt>
                <c:pt idx="4">
                  <c:v>Мегион</c:v>
                </c:pt>
                <c:pt idx="5">
                  <c:v>Лангепас</c:v>
                </c:pt>
                <c:pt idx="6">
                  <c:v>Урай</c:v>
                </c:pt>
                <c:pt idx="7">
                  <c:v>Пыть-Ях</c:v>
                </c:pt>
                <c:pt idx="8">
                  <c:v>Когалым</c:v>
                </c:pt>
                <c:pt idx="9">
                  <c:v>Междуреченский</c:v>
                </c:pt>
                <c:pt idx="10">
                  <c:v>Радужный</c:v>
                </c:pt>
                <c:pt idx="11">
                  <c:v>Советский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</c:v>
                </c:pt>
                <c:pt idx="1">
                  <c:v>15</c:v>
                </c:pt>
                <c:pt idx="2">
                  <c:v>1</c:v>
                </c:pt>
                <c:pt idx="3">
                  <c:v>4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D1-4717-A4F4-2B3BB40822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Отчислено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Сургут</c:v>
                </c:pt>
                <c:pt idx="1">
                  <c:v>Нижневартовск</c:v>
                </c:pt>
                <c:pt idx="2">
                  <c:v>Нефтеюганск</c:v>
                </c:pt>
                <c:pt idx="3">
                  <c:v>Ханты-Мансийск</c:v>
                </c:pt>
                <c:pt idx="4">
                  <c:v>Мегион</c:v>
                </c:pt>
                <c:pt idx="5">
                  <c:v>Лангепас</c:v>
                </c:pt>
                <c:pt idx="6">
                  <c:v>Урай</c:v>
                </c:pt>
                <c:pt idx="7">
                  <c:v>Пыть-Ях</c:v>
                </c:pt>
                <c:pt idx="8">
                  <c:v>Когалым</c:v>
                </c:pt>
                <c:pt idx="9">
                  <c:v>Междуреченский</c:v>
                </c:pt>
                <c:pt idx="10">
                  <c:v>Радужный</c:v>
                </c:pt>
                <c:pt idx="11">
                  <c:v>Советский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D1-4717-A4F4-2B3BB40822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336352"/>
        <c:axId val="43328736"/>
      </c:barChart>
      <c:catAx>
        <c:axId val="43336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328736"/>
        <c:crosses val="autoZero"/>
        <c:auto val="1"/>
        <c:lblAlgn val="ctr"/>
        <c:lblOffset val="100"/>
        <c:noMultiLvlLbl val="0"/>
      </c:catAx>
      <c:valAx>
        <c:axId val="43328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336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Поступило жалоб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823683370369549E-3"/>
                  <c:y val="-3.6423832847665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739-4622-952E-560DBCAA8517}"/>
                </c:ext>
              </c:extLst>
            </c:dLbl>
            <c:dLbl>
              <c:idx val="1"/>
              <c:layout>
                <c:manualLayout>
                  <c:x val="-5.7228312796579545E-17"/>
                  <c:y val="-1.6738864920435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739-4622-952E-560DBCAA85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138</c:v>
                </c:pt>
                <c:pt idx="1">
                  <c:v>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39-4622-952E-560DBCAA85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Возбужденно дисциплинарных производств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823705920581099E-3"/>
                  <c:y val="-1.95286757405080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739-4622-952E-560DBCAA8517}"/>
                </c:ext>
              </c:extLst>
            </c:dLbl>
            <c:dLbl>
              <c:idx val="1"/>
              <c:layout>
                <c:manualLayout>
                  <c:x val="7.803950986763516E-3"/>
                  <c:y val="-2.7898108200725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739-4622-952E-560DBCAA85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57</c:v>
                </c:pt>
                <c:pt idx="1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739-4622-952E-560DBCAA85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Рассмотренно дисциплинарных производств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290272565585143E-2"/>
                  <c:y val="-1.95286757405080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739-4622-952E-560DBCAA8517}"/>
                </c:ext>
              </c:extLst>
            </c:dLbl>
            <c:dLbl>
              <c:idx val="1"/>
              <c:layout>
                <c:manualLayout>
                  <c:x val="1.4047111776174329E-2"/>
                  <c:y val="-1.6738864920435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739-4622-952E-560DBCAA85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57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739-4622-952E-560DBCAA85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3333632"/>
        <c:axId val="43322208"/>
        <c:axId val="0"/>
      </c:bar3DChart>
      <c:catAx>
        <c:axId val="43333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3322208"/>
        <c:crosses val="autoZero"/>
        <c:auto val="1"/>
        <c:lblAlgn val="ctr"/>
        <c:lblOffset val="100"/>
        <c:noMultiLvlLbl val="0"/>
      </c:catAx>
      <c:valAx>
        <c:axId val="43322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3333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315305118110234"/>
          <c:y val="0.19315210818373688"/>
          <c:w val="0.33434694881889765"/>
          <c:h val="0.67957652540966118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layout>
        <c:manualLayout>
          <c:xMode val="edge"/>
          <c:yMode val="edge"/>
          <c:x val="0.25106902027463546"/>
          <c:y val="4.6009380600223165E-2"/>
        </c:manualLayout>
      </c:layout>
      <c:overlay val="0"/>
      <c:txPr>
        <a:bodyPr/>
        <a:lstStyle/>
        <a:p>
          <a:pPr>
            <a:defRPr sz="1400" baseline="0">
              <a:solidFill>
                <a:sysClr val="windowText" lastClr="000000"/>
              </a:solidFill>
              <a:latin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Основания жалобы 2019</c:v>
                </c:pt>
              </c:strCache>
            </c:strRef>
          </c:tx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E678-441C-A475-A630461AEA28}"/>
              </c:ext>
            </c:extLst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678-441C-A475-A630461AEA28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678-441C-A475-A630461AEA28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678-441C-A475-A630461AEA28}"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678-441C-A475-A630461AEA28}"/>
                </c:ext>
              </c:extLst>
            </c:dLbl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678-441C-A475-A630461AEA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жалоба граждан</c:v>
                </c:pt>
                <c:pt idx="1">
                  <c:v>определение судов</c:v>
                </c:pt>
                <c:pt idx="2">
                  <c:v>представления Упр. Минюста</c:v>
                </c:pt>
                <c:pt idx="3">
                  <c:v>представление вице-президента</c:v>
                </c:pt>
                <c:pt idx="4">
                  <c:v>др. адвокаты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4</c:v>
                </c:pt>
                <c:pt idx="2">
                  <c:v>5</c:v>
                </c:pt>
                <c:pt idx="3">
                  <c:v>11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678-441C-A475-A630461AEA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12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solidFill>
                  <a:sysClr val="windowText" lastClr="000000"/>
                </a:solidFill>
              </a:defRPr>
            </a:pPr>
            <a:r>
              <a:rPr lang="ru-RU" sz="1400" dirty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Основания </a:t>
            </a:r>
            <a:r>
              <a:rPr lang="ru-RU" sz="1400" dirty="0" smtClean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жалобы 2020</a:t>
            </a:r>
            <a:endParaRPr lang="ru-RU" sz="1400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9.5183427590937869E-2"/>
          <c:y val="2.289553805912413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Основания жалоб 2020 год</c:v>
                </c:pt>
              </c:strCache>
            </c:strRef>
          </c:tx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7D9E-418D-AB5E-1BE05BC1447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жалоба граждан</c:v>
                </c:pt>
                <c:pt idx="1">
                  <c:v>определение судов</c:v>
                </c:pt>
                <c:pt idx="2">
                  <c:v>представления Упр. Минюста</c:v>
                </c:pt>
                <c:pt idx="3">
                  <c:v>представление вице-президента</c:v>
                </c:pt>
                <c:pt idx="4">
                  <c:v>др. адвокаты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9</c:v>
                </c:pt>
                <c:pt idx="2">
                  <c:v>9</c:v>
                </c:pt>
                <c:pt idx="3">
                  <c:v>14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9E-418D-AB5E-1BE05BC144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lnSpc>
              <a:spcPct val="100000"/>
            </a:lnSpc>
            <a:defRPr sz="1200" spc="-1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  <c:txPr>
        <a:bodyPr/>
        <a:lstStyle/>
        <a:p>
          <a:pPr>
            <a:defRPr sz="1400" baseline="0">
              <a:latin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Виды нарушений 2020 год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D4BB-4EB5-A89A-1F635D750FB1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D4BB-4EB5-A89A-1F635D750FB1}"/>
              </c:ext>
            </c:extLst>
          </c:dPt>
          <c:dPt>
            <c:idx val="3"/>
            <c:bubble3D val="0"/>
            <c:spPr>
              <a:solidFill>
                <a:schemeClr val="accent4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D4BB-4EB5-A89A-1F635D750FB1}"/>
              </c:ext>
            </c:extLst>
          </c:dPt>
          <c:dPt>
            <c:idx val="5"/>
            <c:bubble3D val="0"/>
            <c:spPr>
              <a:solidFill>
                <a:schemeClr val="bg1">
                  <a:lumMod val="6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D4BB-4EB5-A89A-1F635D750FB1}"/>
              </c:ext>
            </c:extLst>
          </c:dPt>
          <c:dPt>
            <c:idx val="6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9-D4BB-4EB5-A89A-1F635D750FB1}"/>
              </c:ext>
            </c:extLst>
          </c:dPt>
          <c:dPt>
            <c:idx val="7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D4BB-4EB5-A89A-1F635D750FB1}"/>
              </c:ext>
            </c:extLst>
          </c:dPt>
          <c:dPt>
            <c:idx val="8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D-D4BB-4EB5-A89A-1F635D750FB1}"/>
              </c:ext>
            </c:extLst>
          </c:dPt>
          <c:dPt>
            <c:idx val="9"/>
            <c:bubble3D val="0"/>
            <c:spPr>
              <a:solidFill>
                <a:schemeClr val="tx2"/>
              </a:solidFill>
            </c:spPr>
            <c:extLst>
              <c:ext xmlns:c16="http://schemas.microsoft.com/office/drawing/2014/chart" uri="{C3380CC4-5D6E-409C-BE32-E72D297353CC}">
                <c16:uniqueId val="{0000000F-D4BB-4EB5-A89A-1F635D750FB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Лист1!$A$2:$A$11</c:f>
              <c:strCache>
                <c:ptCount val="10"/>
                <c:pt idx="0">
                  <c:v>Неисполнение обязательств по уплате членских взносов</c:v>
                </c:pt>
                <c:pt idx="1">
                  <c:v>Несоблюдение ст. 25 Закона об адвокатуре</c:v>
                </c:pt>
                <c:pt idx="2">
                  <c:v>Ненадлежащие исполнение обязательств перед доверителем</c:v>
                </c:pt>
                <c:pt idx="3">
                  <c:v>Нарушение графика дежурств</c:v>
                </c:pt>
                <c:pt idx="4">
                  <c:v>Нарушение порядка осуществления защиты (вне своей курируемой территории)</c:v>
                </c:pt>
                <c:pt idx="5">
                  <c:v>Защита вне автоматизированой системы</c:v>
                </c:pt>
                <c:pt idx="6">
                  <c:v>Двойная защита</c:v>
                </c:pt>
                <c:pt idx="7">
                  <c:v>Нарушение порядка оформления денежных средств по соглашению</c:v>
                </c:pt>
                <c:pt idx="8">
                  <c:v>Неуведомление суда о невозможности своего участия</c:v>
                </c:pt>
                <c:pt idx="9">
                  <c:v>Нарушение правил поведения в сети "Интернет"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</c:v>
                </c:pt>
                <c:pt idx="1">
                  <c:v>1</c:v>
                </c:pt>
                <c:pt idx="2">
                  <c:v>8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4BB-4EB5-A89A-1F635D750F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703916367016132"/>
          <c:y val="7.4280718394473588E-2"/>
          <c:w val="0.37435745621760186"/>
          <c:h val="0.92571933579296506"/>
        </c:manualLayout>
      </c:layout>
      <c:overlay val="0"/>
      <c:txPr>
        <a:bodyPr/>
        <a:lstStyle/>
        <a:p>
          <a:pPr>
            <a:defRPr sz="1200" kern="0" spc="-1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Направлено заявлений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1386</c:v>
                </c:pt>
                <c:pt idx="1">
                  <c:v>1150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AD-4C62-BA73-5C1C498D68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Оплачено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1200</c:v>
                </c:pt>
                <c:pt idx="1">
                  <c:v>1105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AD-4C62-BA73-5C1C498D68B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оплате отказано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79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AD-4C62-BA73-5C1C498D68B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стадии рассмотрения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107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6AD-4C62-BA73-5C1C498D68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331456"/>
        <c:axId val="43322752"/>
      </c:barChart>
      <c:catAx>
        <c:axId val="4333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solidFill>
                  <a:sysClr val="windowText" lastClr="000000"/>
                </a:solidFill>
                <a:latin typeface="Times New Roman" panose="02020603050405020304" pitchFamily="18" charset="0"/>
              </a:defRPr>
            </a:pPr>
            <a:endParaRPr lang="ru-RU"/>
          </a:p>
        </c:txPr>
        <c:crossAx val="43322752"/>
        <c:crosses val="autoZero"/>
        <c:auto val="1"/>
        <c:lblAlgn val="ctr"/>
        <c:lblOffset val="100"/>
        <c:noMultiLvlLbl val="0"/>
      </c:catAx>
      <c:valAx>
        <c:axId val="43322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solidFill>
                  <a:sysClr val="windowText" lastClr="000000"/>
                </a:solidFill>
                <a:latin typeface="Times New Roman" panose="02020603050405020304" pitchFamily="18" charset="0"/>
              </a:defRPr>
            </a:pPr>
            <a:endParaRPr lang="ru-RU"/>
          </a:p>
        </c:txPr>
        <c:crossAx val="4333145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400" baseline="0">
              <a:solidFill>
                <a:sysClr val="windowText" lastClr="000000"/>
              </a:solidFill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C22B-CFBC-4374-9AA9-9396E5BB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16</Pages>
  <Words>2817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2021-02-01T08:02:00Z</cp:lastPrinted>
  <dcterms:created xsi:type="dcterms:W3CDTF">2017-02-22T08:27:00Z</dcterms:created>
  <dcterms:modified xsi:type="dcterms:W3CDTF">2021-02-15T06:56:00Z</dcterms:modified>
</cp:coreProperties>
</file>